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86" w:rsidRPr="00815B4D" w:rsidRDefault="00D4545C" w:rsidP="00084329">
      <w:pPr>
        <w:widowControl w:val="0"/>
        <w:tabs>
          <w:tab w:val="left" w:pos="851"/>
        </w:tabs>
        <w:spacing w:line="260" w:lineRule="exact"/>
        <w:ind w:right="567"/>
        <w:rPr>
          <w:rFonts w:ascii="Arial" w:hAnsi="Arial" w:cs="Arial"/>
          <w:sz w:val="20"/>
        </w:rPr>
      </w:pPr>
      <w:r w:rsidRPr="00815B4D">
        <w:rPr>
          <w:rFonts w:ascii="Arial" w:hAnsi="Arial" w:cs="Arial"/>
          <w:sz w:val="20"/>
        </w:rPr>
        <w:t>Š</w:t>
      </w:r>
      <w:r w:rsidR="00123122" w:rsidRPr="00815B4D">
        <w:rPr>
          <w:rFonts w:ascii="Arial" w:hAnsi="Arial" w:cs="Arial"/>
          <w:sz w:val="20"/>
        </w:rPr>
        <w:t>tevilka</w:t>
      </w:r>
      <w:r w:rsidRPr="00815B4D">
        <w:rPr>
          <w:rFonts w:ascii="Arial" w:hAnsi="Arial" w:cs="Arial"/>
          <w:sz w:val="20"/>
        </w:rPr>
        <w:t>:</w:t>
      </w:r>
      <w:r w:rsidRPr="00815B4D">
        <w:rPr>
          <w:rFonts w:ascii="Arial" w:hAnsi="Arial" w:cs="Arial"/>
          <w:sz w:val="20"/>
        </w:rPr>
        <w:tab/>
        <w:t xml:space="preserve"> </w:t>
      </w:r>
      <w:r w:rsidR="00595453">
        <w:rPr>
          <w:rFonts w:ascii="Arial" w:hAnsi="Arial" w:cs="Arial"/>
          <w:spacing w:val="-3"/>
          <w:sz w:val="20"/>
        </w:rPr>
        <w:t>061</w:t>
      </w:r>
      <w:r w:rsidR="004D79A5">
        <w:rPr>
          <w:rFonts w:ascii="Arial" w:hAnsi="Arial" w:cs="Arial"/>
          <w:spacing w:val="-3"/>
          <w:sz w:val="20"/>
        </w:rPr>
        <w:t>2</w:t>
      </w:r>
      <w:r w:rsidR="00595453">
        <w:rPr>
          <w:rFonts w:ascii="Arial" w:hAnsi="Arial" w:cs="Arial"/>
          <w:spacing w:val="-3"/>
          <w:sz w:val="20"/>
        </w:rPr>
        <w:t>-</w:t>
      </w:r>
      <w:r w:rsidR="002773B0">
        <w:rPr>
          <w:rFonts w:ascii="Arial" w:hAnsi="Arial" w:cs="Arial"/>
          <w:spacing w:val="-3"/>
          <w:sz w:val="20"/>
        </w:rPr>
        <w:t>1</w:t>
      </w:r>
      <w:r w:rsidR="00B04CBF">
        <w:rPr>
          <w:rFonts w:ascii="Arial" w:hAnsi="Arial" w:cs="Arial"/>
          <w:spacing w:val="-3"/>
          <w:sz w:val="20"/>
        </w:rPr>
        <w:t>80</w:t>
      </w:r>
      <w:r w:rsidR="00595453">
        <w:rPr>
          <w:rFonts w:ascii="Arial" w:hAnsi="Arial" w:cs="Arial"/>
          <w:spacing w:val="-3"/>
          <w:sz w:val="20"/>
        </w:rPr>
        <w:t>/201</w:t>
      </w:r>
      <w:r w:rsidR="00BB2717">
        <w:rPr>
          <w:rFonts w:ascii="Arial" w:hAnsi="Arial" w:cs="Arial"/>
          <w:spacing w:val="-3"/>
          <w:sz w:val="20"/>
        </w:rPr>
        <w:t>2/</w:t>
      </w:r>
      <w:r w:rsidR="006F72E2">
        <w:rPr>
          <w:rFonts w:ascii="Arial" w:hAnsi="Arial" w:cs="Arial"/>
          <w:spacing w:val="-3"/>
          <w:sz w:val="20"/>
        </w:rPr>
        <w:t>12</w:t>
      </w:r>
    </w:p>
    <w:p w:rsidR="00D4545C" w:rsidRPr="00815B4D" w:rsidRDefault="00D4545C" w:rsidP="00084329">
      <w:pPr>
        <w:widowControl w:val="0"/>
        <w:tabs>
          <w:tab w:val="left" w:pos="851"/>
        </w:tabs>
        <w:spacing w:line="260" w:lineRule="exact"/>
        <w:ind w:right="567"/>
        <w:rPr>
          <w:rFonts w:ascii="Arial" w:hAnsi="Arial" w:cs="Arial"/>
          <w:b/>
          <w:sz w:val="20"/>
        </w:rPr>
      </w:pPr>
      <w:r w:rsidRPr="00815B4D">
        <w:rPr>
          <w:rFonts w:ascii="Arial" w:hAnsi="Arial" w:cs="Arial"/>
          <w:sz w:val="20"/>
        </w:rPr>
        <w:t>Datum:</w:t>
      </w:r>
      <w:r w:rsidRPr="00815B4D">
        <w:rPr>
          <w:rFonts w:ascii="Arial" w:hAnsi="Arial" w:cs="Arial"/>
          <w:sz w:val="20"/>
        </w:rPr>
        <w:tab/>
      </w:r>
      <w:r w:rsidR="00D41060">
        <w:rPr>
          <w:rFonts w:ascii="Arial" w:hAnsi="Arial" w:cs="Arial"/>
          <w:sz w:val="20"/>
        </w:rPr>
        <w:t>20</w:t>
      </w:r>
      <w:r w:rsidR="00944A3B">
        <w:rPr>
          <w:rFonts w:ascii="Arial" w:hAnsi="Arial" w:cs="Arial"/>
          <w:sz w:val="20"/>
        </w:rPr>
        <w:t>.</w:t>
      </w:r>
      <w:r w:rsidR="006F72E2">
        <w:rPr>
          <w:rFonts w:ascii="Arial" w:hAnsi="Arial" w:cs="Arial"/>
          <w:sz w:val="20"/>
        </w:rPr>
        <w:t xml:space="preserve"> </w:t>
      </w:r>
      <w:r w:rsidR="003452F0">
        <w:rPr>
          <w:rFonts w:ascii="Arial" w:hAnsi="Arial" w:cs="Arial"/>
          <w:sz w:val="20"/>
        </w:rPr>
        <w:t>2</w:t>
      </w:r>
      <w:r w:rsidR="00944A3B">
        <w:rPr>
          <w:rFonts w:ascii="Arial" w:hAnsi="Arial" w:cs="Arial"/>
          <w:sz w:val="20"/>
        </w:rPr>
        <w:t>.</w:t>
      </w:r>
      <w:r w:rsidR="006F72E2">
        <w:rPr>
          <w:rFonts w:ascii="Arial" w:hAnsi="Arial" w:cs="Arial"/>
          <w:sz w:val="20"/>
        </w:rPr>
        <w:t xml:space="preserve"> </w:t>
      </w:r>
      <w:r w:rsidR="00944A3B">
        <w:rPr>
          <w:rFonts w:ascii="Arial" w:hAnsi="Arial" w:cs="Arial"/>
          <w:sz w:val="20"/>
        </w:rPr>
        <w:t>201</w:t>
      </w:r>
      <w:r w:rsidR="006F72E2">
        <w:rPr>
          <w:rFonts w:ascii="Arial" w:hAnsi="Arial" w:cs="Arial"/>
          <w:sz w:val="20"/>
        </w:rPr>
        <w:t>4</w:t>
      </w:r>
    </w:p>
    <w:p w:rsidR="000F1028" w:rsidRDefault="000F1028"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b/>
          <w:spacing w:val="-3"/>
          <w:sz w:val="20"/>
        </w:rPr>
      </w:pPr>
    </w:p>
    <w:p w:rsidR="00B87395" w:rsidRDefault="00B87395"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b/>
          <w:spacing w:val="-3"/>
          <w:sz w:val="20"/>
        </w:rPr>
      </w:pPr>
    </w:p>
    <w:p w:rsidR="00084329" w:rsidRDefault="00084329"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b/>
          <w:spacing w:val="-3"/>
          <w:sz w:val="20"/>
        </w:rPr>
      </w:pPr>
    </w:p>
    <w:p w:rsidR="00B87395" w:rsidRPr="00B87395" w:rsidRDefault="00B87395" w:rsidP="00D41060">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left="5184" w:right="567"/>
        <w:rPr>
          <w:rFonts w:ascii="Arial" w:hAnsi="Arial" w:cs="Arial"/>
          <w:b/>
          <w:spacing w:val="-3"/>
          <w:sz w:val="20"/>
        </w:rPr>
      </w:pPr>
      <w:r w:rsidRPr="00B87395">
        <w:rPr>
          <w:rFonts w:ascii="Arial" w:hAnsi="Arial" w:cs="Arial"/>
          <w:b/>
          <w:spacing w:val="-3"/>
          <w:sz w:val="20"/>
        </w:rPr>
        <w:t>Ministrstvo za notranje zadeve</w:t>
      </w:r>
    </w:p>
    <w:p w:rsidR="00B87395" w:rsidRPr="00B87395" w:rsidRDefault="00B87395" w:rsidP="00D41060">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left="5184" w:right="567"/>
        <w:rPr>
          <w:rFonts w:ascii="Arial" w:hAnsi="Arial" w:cs="Arial"/>
          <w:b/>
          <w:spacing w:val="-3"/>
          <w:sz w:val="20"/>
        </w:rPr>
      </w:pPr>
      <w:r w:rsidRPr="00B87395">
        <w:rPr>
          <w:rFonts w:ascii="Arial" w:hAnsi="Arial" w:cs="Arial"/>
          <w:b/>
          <w:spacing w:val="-3"/>
          <w:sz w:val="20"/>
        </w:rPr>
        <w:t>Direktorat za policijo in druge varnostne naloge</w:t>
      </w:r>
    </w:p>
    <w:p w:rsidR="00B87395" w:rsidRPr="00B87395" w:rsidRDefault="00B87395" w:rsidP="00D41060">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left="5184" w:right="567"/>
        <w:rPr>
          <w:rFonts w:ascii="Arial" w:hAnsi="Arial" w:cs="Arial"/>
          <w:b/>
          <w:spacing w:val="-3"/>
          <w:sz w:val="20"/>
        </w:rPr>
      </w:pPr>
      <w:r w:rsidRPr="00B87395">
        <w:rPr>
          <w:rFonts w:ascii="Arial" w:hAnsi="Arial" w:cs="Arial"/>
          <w:b/>
          <w:spacing w:val="-3"/>
          <w:sz w:val="20"/>
        </w:rPr>
        <w:t>Štefanova ulica 2</w:t>
      </w:r>
    </w:p>
    <w:p w:rsidR="00B87395" w:rsidRPr="00B87395" w:rsidRDefault="00B87395" w:rsidP="00D41060">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left="5184" w:right="567"/>
        <w:rPr>
          <w:rFonts w:ascii="Arial" w:hAnsi="Arial" w:cs="Arial"/>
          <w:b/>
          <w:spacing w:val="-3"/>
          <w:sz w:val="20"/>
        </w:rPr>
      </w:pPr>
    </w:p>
    <w:p w:rsidR="00B87395" w:rsidRPr="00B87395" w:rsidRDefault="00B87395" w:rsidP="00D41060">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left="5184" w:right="567"/>
        <w:rPr>
          <w:rFonts w:ascii="Arial" w:hAnsi="Arial" w:cs="Arial"/>
          <w:b/>
          <w:spacing w:val="-3"/>
          <w:sz w:val="20"/>
        </w:rPr>
      </w:pPr>
      <w:r w:rsidRPr="00B87395">
        <w:rPr>
          <w:rFonts w:ascii="Arial" w:hAnsi="Arial" w:cs="Arial"/>
          <w:b/>
          <w:spacing w:val="-3"/>
          <w:sz w:val="20"/>
        </w:rPr>
        <w:t>1501 Ljubljana</w:t>
      </w:r>
    </w:p>
    <w:p w:rsidR="00ED4797" w:rsidRDefault="00ED4797"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b/>
          <w:spacing w:val="-3"/>
          <w:sz w:val="20"/>
        </w:rPr>
      </w:pPr>
    </w:p>
    <w:p w:rsidR="00ED4797" w:rsidRDefault="00ED4797"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b/>
          <w:spacing w:val="-3"/>
          <w:sz w:val="20"/>
        </w:rPr>
      </w:pPr>
    </w:p>
    <w:p w:rsidR="00084329" w:rsidRPr="00815B4D" w:rsidRDefault="00084329"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b/>
          <w:spacing w:val="-3"/>
          <w:sz w:val="20"/>
        </w:rPr>
      </w:pPr>
    </w:p>
    <w:p w:rsidR="00ED4797" w:rsidRPr="00084329" w:rsidRDefault="00D4545C" w:rsidP="00084329">
      <w:pPr>
        <w:spacing w:before="300" w:after="225"/>
        <w:ind w:left="1418" w:right="567" w:hanging="1418"/>
        <w:rPr>
          <w:rFonts w:ascii="Arial" w:hAnsi="Arial" w:cs="Arial"/>
          <w:b/>
          <w:sz w:val="20"/>
        </w:rPr>
      </w:pPr>
      <w:r w:rsidRPr="00815B4D">
        <w:rPr>
          <w:rFonts w:ascii="Arial" w:hAnsi="Arial" w:cs="Arial"/>
          <w:b/>
          <w:spacing w:val="-3"/>
          <w:sz w:val="20"/>
        </w:rPr>
        <w:t>ZADEVA:</w:t>
      </w:r>
      <w:r w:rsidRPr="00815B4D">
        <w:rPr>
          <w:rFonts w:ascii="Arial" w:hAnsi="Arial" w:cs="Arial"/>
          <w:b/>
          <w:spacing w:val="-3"/>
          <w:sz w:val="20"/>
        </w:rPr>
        <w:tab/>
      </w:r>
      <w:r w:rsidR="006F72E2">
        <w:rPr>
          <w:rFonts w:ascii="Arial" w:hAnsi="Arial" w:cs="Arial"/>
          <w:b/>
          <w:spacing w:val="-3"/>
          <w:sz w:val="20"/>
        </w:rPr>
        <w:t xml:space="preserve">Odziv na končno poročilo MNZ </w:t>
      </w:r>
      <w:r w:rsidR="006F72E2" w:rsidRPr="006F72E2">
        <w:rPr>
          <w:rFonts w:ascii="Arial" w:hAnsi="Arial" w:cs="Arial"/>
          <w:b/>
          <w:i/>
          <w:spacing w:val="-3"/>
          <w:sz w:val="20"/>
        </w:rPr>
        <w:t xml:space="preserve">na </w:t>
      </w:r>
      <w:r w:rsidR="00F33D2D" w:rsidRPr="006F72E2">
        <w:rPr>
          <w:rFonts w:ascii="Arial" w:hAnsi="Arial" w:cs="Arial"/>
          <w:b/>
          <w:i/>
          <w:spacing w:val="-3"/>
          <w:sz w:val="20"/>
        </w:rPr>
        <w:t xml:space="preserve">Poročilo o uporabi pooblastil za posredovanje </w:t>
      </w:r>
      <w:r w:rsidR="00ED4797" w:rsidRPr="006F72E2">
        <w:rPr>
          <w:rFonts w:ascii="Arial" w:hAnsi="Arial" w:cs="Arial"/>
          <w:b/>
          <w:i/>
          <w:sz w:val="20"/>
        </w:rPr>
        <w:t>osebnih podatkov uporabnikov spletnih strani z vsebino, ki jo posredujejo prejemniki storitve</w:t>
      </w:r>
      <w:r w:rsidR="00084329" w:rsidRPr="00084329">
        <w:rPr>
          <w:rFonts w:ascii="Arial" w:hAnsi="Arial" w:cs="Arial"/>
          <w:i/>
          <w:sz w:val="20"/>
        </w:rPr>
        <w:t xml:space="preserve"> </w:t>
      </w:r>
      <w:r w:rsidR="00084329" w:rsidRPr="00084329">
        <w:rPr>
          <w:rFonts w:ascii="Arial" w:hAnsi="Arial" w:cs="Arial"/>
          <w:b/>
          <w:i/>
          <w:sz w:val="20"/>
        </w:rPr>
        <w:t>št. 0612-180/2012/8 z dne 2.12.2013</w:t>
      </w:r>
    </w:p>
    <w:p w:rsidR="00D4545C" w:rsidRDefault="006F72E2"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b/>
          <w:spacing w:val="-3"/>
          <w:sz w:val="20"/>
        </w:rPr>
      </w:pPr>
      <w:r>
        <w:rPr>
          <w:rFonts w:ascii="Arial" w:hAnsi="Arial" w:cs="Arial"/>
          <w:b/>
          <w:spacing w:val="-3"/>
          <w:sz w:val="20"/>
        </w:rPr>
        <w:t>ZVEZA:</w:t>
      </w:r>
      <w:r>
        <w:rPr>
          <w:rFonts w:ascii="Arial" w:hAnsi="Arial" w:cs="Arial"/>
          <w:b/>
          <w:spacing w:val="-3"/>
          <w:sz w:val="20"/>
        </w:rPr>
        <w:tab/>
      </w:r>
      <w:r>
        <w:rPr>
          <w:rFonts w:ascii="Arial" w:hAnsi="Arial" w:cs="Arial"/>
          <w:b/>
          <w:spacing w:val="-3"/>
          <w:sz w:val="20"/>
        </w:rPr>
        <w:tab/>
      </w:r>
      <w:r w:rsidR="00B87395">
        <w:rPr>
          <w:rFonts w:ascii="Arial" w:hAnsi="Arial" w:cs="Arial"/>
          <w:b/>
          <w:spacing w:val="-3"/>
          <w:sz w:val="20"/>
        </w:rPr>
        <w:t xml:space="preserve">   </w:t>
      </w:r>
      <w:r>
        <w:rPr>
          <w:rFonts w:ascii="Arial" w:hAnsi="Arial" w:cs="Arial"/>
          <w:b/>
          <w:spacing w:val="-3"/>
          <w:sz w:val="20"/>
        </w:rPr>
        <w:t>0101-165/2013/10 (141-06)</w:t>
      </w:r>
    </w:p>
    <w:p w:rsidR="006F72E2" w:rsidRPr="00815B4D" w:rsidRDefault="006F72E2"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b/>
          <w:spacing w:val="-3"/>
          <w:sz w:val="20"/>
        </w:rPr>
      </w:pPr>
    </w:p>
    <w:p w:rsidR="00B2461A" w:rsidRDefault="00B2461A"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spacing w:val="-3"/>
          <w:sz w:val="20"/>
        </w:rPr>
      </w:pPr>
    </w:p>
    <w:p w:rsidR="00084329" w:rsidRDefault="00084329"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spacing w:val="-3"/>
          <w:sz w:val="20"/>
        </w:rPr>
      </w:pPr>
    </w:p>
    <w:p w:rsidR="00B2461A" w:rsidRDefault="00B2461A"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spacing w:val="-3"/>
          <w:sz w:val="20"/>
        </w:rPr>
      </w:pPr>
    </w:p>
    <w:p w:rsidR="00D4545C" w:rsidRDefault="006F72E2"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i/>
          <w:sz w:val="20"/>
        </w:rPr>
      </w:pPr>
      <w:r>
        <w:rPr>
          <w:rFonts w:ascii="Arial" w:hAnsi="Arial" w:cs="Arial"/>
          <w:spacing w:val="-3"/>
          <w:sz w:val="20"/>
        </w:rPr>
        <w:t xml:space="preserve">Dne 19. 2. 2014 je </w:t>
      </w:r>
      <w:r w:rsidRPr="00815B4D">
        <w:rPr>
          <w:rFonts w:ascii="Arial" w:hAnsi="Arial" w:cs="Arial"/>
          <w:spacing w:val="-3"/>
          <w:sz w:val="20"/>
        </w:rPr>
        <w:t>Informacijski pooblaščenec (v nadaljevanju Pooblaščenec)</w:t>
      </w:r>
      <w:r>
        <w:rPr>
          <w:rFonts w:ascii="Arial" w:hAnsi="Arial" w:cs="Arial"/>
          <w:spacing w:val="-3"/>
          <w:sz w:val="20"/>
        </w:rPr>
        <w:t xml:space="preserve"> prejel končno poročilo MNZ</w:t>
      </w:r>
      <w:r w:rsidR="00B87395">
        <w:rPr>
          <w:rFonts w:ascii="Arial" w:hAnsi="Arial" w:cs="Arial"/>
          <w:spacing w:val="-3"/>
          <w:sz w:val="20"/>
        </w:rPr>
        <w:t xml:space="preserve"> z dne 17. 2. 2014 glede ugotovitev državn</w:t>
      </w:r>
      <w:r w:rsidR="00084329">
        <w:rPr>
          <w:rFonts w:ascii="Arial" w:hAnsi="Arial" w:cs="Arial"/>
          <w:spacing w:val="-3"/>
          <w:sz w:val="20"/>
        </w:rPr>
        <w:t>ega</w:t>
      </w:r>
      <w:r w:rsidR="00B87395">
        <w:rPr>
          <w:rFonts w:ascii="Arial" w:hAnsi="Arial" w:cs="Arial"/>
          <w:spacing w:val="-3"/>
          <w:sz w:val="20"/>
        </w:rPr>
        <w:t xml:space="preserve"> nadzornik</w:t>
      </w:r>
      <w:r w:rsidR="00084329">
        <w:rPr>
          <w:rFonts w:ascii="Arial" w:hAnsi="Arial" w:cs="Arial"/>
          <w:spacing w:val="-3"/>
          <w:sz w:val="20"/>
        </w:rPr>
        <w:t>a</w:t>
      </w:r>
      <w:r w:rsidR="00B87395">
        <w:rPr>
          <w:rFonts w:ascii="Arial" w:hAnsi="Arial" w:cs="Arial"/>
          <w:spacing w:val="-3"/>
          <w:sz w:val="20"/>
        </w:rPr>
        <w:t xml:space="preserve"> za varstvo osebnih podatkov, ki so bile predstavljene v </w:t>
      </w:r>
      <w:r w:rsidR="00B87395" w:rsidRPr="00B87395">
        <w:rPr>
          <w:rFonts w:ascii="Arial" w:hAnsi="Arial" w:cs="Arial"/>
          <w:i/>
          <w:spacing w:val="-3"/>
          <w:sz w:val="20"/>
        </w:rPr>
        <w:t xml:space="preserve">Poročilu o uporabi pooblastil za posredovanje </w:t>
      </w:r>
      <w:r w:rsidR="00B87395" w:rsidRPr="00B87395">
        <w:rPr>
          <w:rFonts w:ascii="Arial" w:hAnsi="Arial" w:cs="Arial"/>
          <w:i/>
          <w:sz w:val="20"/>
        </w:rPr>
        <w:t>osebnih podatkov uporabnikov spletnih strani z vsebino, ki jo posredujejo prejemniki storitve št. 0612-180/2012/8 z dne 2.12.2013</w:t>
      </w:r>
      <w:r w:rsidR="00B87395">
        <w:rPr>
          <w:rFonts w:ascii="Arial" w:hAnsi="Arial" w:cs="Arial"/>
          <w:i/>
          <w:sz w:val="20"/>
        </w:rPr>
        <w:t xml:space="preserve"> (v nadaljevanju: poročilo).</w:t>
      </w:r>
    </w:p>
    <w:p w:rsidR="00D20613" w:rsidRDefault="00D20613"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i/>
          <w:sz w:val="20"/>
        </w:rPr>
      </w:pPr>
    </w:p>
    <w:p w:rsidR="00E25252" w:rsidRDefault="00D20613"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spacing w:val="-3"/>
          <w:sz w:val="20"/>
        </w:rPr>
      </w:pPr>
      <w:r w:rsidRPr="00B31247">
        <w:rPr>
          <w:rFonts w:ascii="Arial" w:hAnsi="Arial" w:cs="Arial"/>
          <w:sz w:val="20"/>
        </w:rPr>
        <w:t xml:space="preserve">V poročilu so bile predstavljene ugotovitve inšpekcijskega </w:t>
      </w:r>
      <w:r w:rsidR="00084329">
        <w:rPr>
          <w:rFonts w:ascii="Arial" w:hAnsi="Arial" w:cs="Arial"/>
          <w:sz w:val="20"/>
        </w:rPr>
        <w:t>nadzora</w:t>
      </w:r>
      <w:r w:rsidRPr="00B31247">
        <w:rPr>
          <w:rFonts w:ascii="Arial" w:hAnsi="Arial" w:cs="Arial"/>
          <w:sz w:val="20"/>
        </w:rPr>
        <w:t>, ki kažejo</w:t>
      </w:r>
      <w:r w:rsidRPr="00B31247">
        <w:rPr>
          <w:rFonts w:ascii="Arial" w:hAnsi="Arial" w:cs="Arial"/>
          <w:i/>
          <w:sz w:val="20"/>
        </w:rPr>
        <w:t xml:space="preserve">, </w:t>
      </w:r>
      <w:r w:rsidRPr="00084329">
        <w:rPr>
          <w:rFonts w:ascii="Arial" w:hAnsi="Arial" w:cs="Arial"/>
          <w:sz w:val="20"/>
        </w:rPr>
        <w:t xml:space="preserve">da </w:t>
      </w:r>
      <w:r w:rsidR="00B31247" w:rsidRPr="00084329">
        <w:rPr>
          <w:rFonts w:ascii="Arial" w:hAnsi="Arial" w:cs="Arial"/>
          <w:sz w:val="20"/>
        </w:rPr>
        <w:t>je v</w:t>
      </w:r>
      <w:r w:rsidR="00B31247" w:rsidRPr="00084329">
        <w:rPr>
          <w:rFonts w:ascii="Arial" w:hAnsi="Arial" w:cs="Arial"/>
          <w:spacing w:val="-3"/>
          <w:sz w:val="20"/>
        </w:rPr>
        <w:t xml:space="preserve"> letu</w:t>
      </w:r>
      <w:r w:rsidR="00B31247" w:rsidRPr="00B31247">
        <w:rPr>
          <w:rFonts w:ascii="Arial" w:hAnsi="Arial" w:cs="Arial"/>
          <w:spacing w:val="-3"/>
          <w:sz w:val="20"/>
        </w:rPr>
        <w:t xml:space="preserve"> 2012 policija od ponudnikov storitev informacijske družbe</w:t>
      </w:r>
      <w:r w:rsidR="00E25252">
        <w:rPr>
          <w:rFonts w:ascii="Arial" w:hAnsi="Arial" w:cs="Arial"/>
          <w:spacing w:val="-3"/>
          <w:sz w:val="20"/>
        </w:rPr>
        <w:t>, ki niso hkrati operaterji</w:t>
      </w:r>
      <w:r w:rsidR="00B31247" w:rsidRPr="00B31247">
        <w:rPr>
          <w:rStyle w:val="FootnoteReference"/>
          <w:rFonts w:ascii="Arial" w:hAnsi="Arial" w:cs="Arial"/>
          <w:spacing w:val="-3"/>
          <w:sz w:val="20"/>
        </w:rPr>
        <w:footnoteReference w:id="2"/>
      </w:r>
      <w:r w:rsidR="00E25252">
        <w:rPr>
          <w:rFonts w:ascii="Arial" w:hAnsi="Arial" w:cs="Arial"/>
          <w:spacing w:val="-3"/>
          <w:sz w:val="20"/>
        </w:rPr>
        <w:t>,</w:t>
      </w:r>
      <w:r w:rsidR="00B31247" w:rsidRPr="00B31247">
        <w:rPr>
          <w:rFonts w:ascii="Arial" w:hAnsi="Arial" w:cs="Arial"/>
          <w:spacing w:val="-3"/>
          <w:sz w:val="20"/>
        </w:rPr>
        <w:t xml:space="preserve"> 35-krat zahtevala podatke o uporabnikih spletnih strani z vsebino, ki jo posredujejo prejemniki storitve, da se niti v enem zahtevku ni sklicevala na določbe 8. člena </w:t>
      </w:r>
      <w:r w:rsidR="00B31247" w:rsidRPr="00560FD0">
        <w:rPr>
          <w:rFonts w:ascii="Arial" w:hAnsi="Arial" w:cs="Arial"/>
          <w:sz w:val="20"/>
        </w:rPr>
        <w:t>Zakona o elektronskem poslovanju na trgu (Uradni list RS, št. 96/2009</w:t>
      </w:r>
      <w:r w:rsidR="00B31247">
        <w:rPr>
          <w:rFonts w:ascii="Arial" w:hAnsi="Arial" w:cs="Arial"/>
          <w:sz w:val="20"/>
        </w:rPr>
        <w:t xml:space="preserve">; </w:t>
      </w:r>
      <w:r w:rsidR="00B31247" w:rsidRPr="00560FD0">
        <w:rPr>
          <w:rFonts w:ascii="Arial" w:hAnsi="Arial" w:cs="Arial"/>
          <w:sz w:val="20"/>
        </w:rPr>
        <w:t>ZEPT</w:t>
      </w:r>
      <w:r w:rsidR="00E25252">
        <w:rPr>
          <w:rFonts w:ascii="Arial" w:hAnsi="Arial" w:cs="Arial"/>
          <w:spacing w:val="-3"/>
          <w:sz w:val="20"/>
        </w:rPr>
        <w:t xml:space="preserve">), prav tako se ni sklicevala na določbe 1. odstavka 149.b člena ZKP, čeprav je </w:t>
      </w:r>
      <w:r w:rsidR="00084329">
        <w:rPr>
          <w:rFonts w:ascii="Arial" w:hAnsi="Arial" w:cs="Arial"/>
          <w:spacing w:val="-3"/>
          <w:sz w:val="20"/>
        </w:rPr>
        <w:t xml:space="preserve">iz ugotovitev </w:t>
      </w:r>
      <w:r w:rsidR="00E25252">
        <w:rPr>
          <w:rFonts w:ascii="Arial" w:hAnsi="Arial" w:cs="Arial"/>
          <w:spacing w:val="-3"/>
          <w:sz w:val="20"/>
        </w:rPr>
        <w:t>evidentno, da je policija zahtevala prometne podatke.</w:t>
      </w:r>
    </w:p>
    <w:p w:rsidR="00B2461A" w:rsidRDefault="00B2461A"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spacing w:val="-3"/>
          <w:sz w:val="20"/>
        </w:rPr>
      </w:pPr>
    </w:p>
    <w:p w:rsidR="00B2461A" w:rsidRDefault="00B2461A"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spacing w:val="-3"/>
          <w:sz w:val="20"/>
        </w:rPr>
      </w:pPr>
      <w:r>
        <w:rPr>
          <w:rFonts w:ascii="Arial" w:hAnsi="Arial" w:cs="Arial"/>
          <w:spacing w:val="-3"/>
          <w:sz w:val="20"/>
        </w:rPr>
        <w:t>Glede na vaše ugotovitve in mnenj</w:t>
      </w:r>
      <w:r w:rsidR="00B87395">
        <w:rPr>
          <w:rFonts w:ascii="Arial" w:hAnsi="Arial" w:cs="Arial"/>
          <w:spacing w:val="-3"/>
          <w:sz w:val="20"/>
        </w:rPr>
        <w:t>i</w:t>
      </w:r>
      <w:r>
        <w:rPr>
          <w:rFonts w:ascii="Arial" w:hAnsi="Arial" w:cs="Arial"/>
          <w:spacing w:val="-3"/>
          <w:sz w:val="20"/>
        </w:rPr>
        <w:t xml:space="preserve">, ki ste jih pridobili od Ministrstva za pravosodje (MP) ter Ministrstva za izobraževanje, znanost in šport (MIZŠ) ugotavljamo, da so bile </w:t>
      </w:r>
      <w:r w:rsidRPr="00904AAD">
        <w:rPr>
          <w:rFonts w:ascii="Arial" w:hAnsi="Arial" w:cs="Arial"/>
          <w:b/>
          <w:spacing w:val="-3"/>
          <w:sz w:val="20"/>
        </w:rPr>
        <w:t>ugotovitve državnega nadzornika za varstvo osebnih podatkov</w:t>
      </w:r>
      <w:r>
        <w:rPr>
          <w:rFonts w:ascii="Arial" w:hAnsi="Arial" w:cs="Arial"/>
          <w:spacing w:val="-3"/>
          <w:sz w:val="20"/>
        </w:rPr>
        <w:t xml:space="preserve"> </w:t>
      </w:r>
      <w:r w:rsidRPr="00B2461A">
        <w:rPr>
          <w:rFonts w:ascii="Arial" w:hAnsi="Arial" w:cs="Arial"/>
          <w:b/>
          <w:spacing w:val="-3"/>
          <w:sz w:val="20"/>
        </w:rPr>
        <w:t>pravilne</w:t>
      </w:r>
      <w:r>
        <w:rPr>
          <w:rFonts w:ascii="Arial" w:hAnsi="Arial" w:cs="Arial"/>
          <w:spacing w:val="-3"/>
          <w:sz w:val="20"/>
        </w:rPr>
        <w:t>. Kot navajate namreč »…</w:t>
      </w:r>
      <w:r w:rsidRPr="00B2461A">
        <w:rPr>
          <w:rFonts w:ascii="Arial" w:hAnsi="Arial" w:cs="Arial"/>
          <w:i/>
          <w:spacing w:val="-3"/>
          <w:sz w:val="20"/>
        </w:rPr>
        <w:t xml:space="preserve">ko policija želi pridobiti podatke o ponudnikih storitev informacijske družbe, ki niso hkrati tudi operaterji. Teh ponudnikov 3. odstavek 149. b člena ZKP ne zajema, zato mora policija, ob trenutno veljavni ureditvi, v teh </w:t>
      </w:r>
      <w:r>
        <w:rPr>
          <w:rFonts w:ascii="Arial" w:hAnsi="Arial" w:cs="Arial"/>
          <w:i/>
          <w:spacing w:val="-3"/>
          <w:sz w:val="20"/>
        </w:rPr>
        <w:t>primerih</w:t>
      </w:r>
      <w:r w:rsidRPr="00B2461A">
        <w:rPr>
          <w:rFonts w:ascii="Arial" w:hAnsi="Arial" w:cs="Arial"/>
          <w:i/>
          <w:spacing w:val="-3"/>
          <w:sz w:val="20"/>
        </w:rPr>
        <w:t xml:space="preserve"> dejansko pridobiti sodno odredbo</w:t>
      </w:r>
      <w:r>
        <w:rPr>
          <w:rFonts w:ascii="Arial" w:hAnsi="Arial" w:cs="Arial"/>
          <w:spacing w:val="-3"/>
          <w:sz w:val="20"/>
        </w:rPr>
        <w:t xml:space="preserve">«. Glede na to, da so v </w:t>
      </w:r>
      <w:r w:rsidR="00B87395" w:rsidRPr="00B87395">
        <w:rPr>
          <w:rFonts w:ascii="Arial" w:hAnsi="Arial" w:cs="Arial"/>
          <w:spacing w:val="-3"/>
          <w:sz w:val="20"/>
        </w:rPr>
        <w:t>poročilu</w:t>
      </w:r>
      <w:r w:rsidR="00B87395">
        <w:rPr>
          <w:rFonts w:ascii="Arial" w:hAnsi="Arial" w:cs="Arial"/>
          <w:i/>
          <w:spacing w:val="-3"/>
          <w:sz w:val="20"/>
        </w:rPr>
        <w:t xml:space="preserve"> </w:t>
      </w:r>
      <w:r>
        <w:rPr>
          <w:rFonts w:ascii="Arial" w:hAnsi="Arial" w:cs="Arial"/>
          <w:spacing w:val="-3"/>
          <w:sz w:val="20"/>
        </w:rPr>
        <w:t xml:space="preserve"> zajeti samo in izključno </w:t>
      </w:r>
      <w:r w:rsidRPr="00B2461A">
        <w:rPr>
          <w:rFonts w:ascii="Arial" w:hAnsi="Arial" w:cs="Arial"/>
          <w:spacing w:val="-3"/>
          <w:sz w:val="20"/>
        </w:rPr>
        <w:t>ponudniki storitev informacijske družbe, ki niso hkrati tudi operaterji</w:t>
      </w:r>
      <w:r>
        <w:rPr>
          <w:rFonts w:ascii="Arial" w:hAnsi="Arial" w:cs="Arial"/>
          <w:spacing w:val="-3"/>
          <w:sz w:val="20"/>
        </w:rPr>
        <w:t xml:space="preserve">, </w:t>
      </w:r>
      <w:r w:rsidRPr="00B2461A">
        <w:rPr>
          <w:rFonts w:ascii="Arial" w:hAnsi="Arial" w:cs="Arial"/>
          <w:b/>
          <w:spacing w:val="-3"/>
          <w:sz w:val="20"/>
        </w:rPr>
        <w:t>bi morala policija v vseh obravnavanih primerih pridobiti sodno odredbo</w:t>
      </w:r>
      <w:r>
        <w:rPr>
          <w:rFonts w:ascii="Arial" w:hAnsi="Arial" w:cs="Arial"/>
          <w:spacing w:val="-3"/>
          <w:sz w:val="20"/>
        </w:rPr>
        <w:t>.</w:t>
      </w:r>
    </w:p>
    <w:p w:rsidR="00B2461A" w:rsidRDefault="00B2461A"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spacing w:val="-3"/>
          <w:sz w:val="20"/>
        </w:rPr>
      </w:pPr>
    </w:p>
    <w:p w:rsidR="002773B0" w:rsidRDefault="00B2461A"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spacing w:val="-3"/>
          <w:sz w:val="20"/>
        </w:rPr>
      </w:pPr>
      <w:r>
        <w:rPr>
          <w:rFonts w:ascii="Arial" w:hAnsi="Arial" w:cs="Arial"/>
          <w:spacing w:val="-3"/>
          <w:sz w:val="20"/>
        </w:rPr>
        <w:t>Kot navajate</w:t>
      </w:r>
      <w:r w:rsidR="00B87395">
        <w:rPr>
          <w:rFonts w:ascii="Arial" w:hAnsi="Arial" w:cs="Arial"/>
          <w:spacing w:val="-3"/>
          <w:sz w:val="20"/>
        </w:rPr>
        <w:t xml:space="preserve"> in kot izhaja iz priloženega mnenja </w:t>
      </w:r>
      <w:r>
        <w:rPr>
          <w:rFonts w:ascii="Arial" w:hAnsi="Arial" w:cs="Arial"/>
          <w:spacing w:val="-3"/>
          <w:sz w:val="20"/>
        </w:rPr>
        <w:t>MP</w:t>
      </w:r>
      <w:r w:rsidR="00904AAD">
        <w:rPr>
          <w:rFonts w:ascii="Arial" w:hAnsi="Arial" w:cs="Arial"/>
          <w:spacing w:val="-3"/>
          <w:sz w:val="20"/>
        </w:rPr>
        <w:t>,</w:t>
      </w:r>
      <w:r>
        <w:rPr>
          <w:rFonts w:ascii="Arial" w:hAnsi="Arial" w:cs="Arial"/>
          <w:spacing w:val="-3"/>
          <w:sz w:val="20"/>
        </w:rPr>
        <w:t xml:space="preserve"> </w:t>
      </w:r>
      <w:r w:rsidR="00B87395">
        <w:rPr>
          <w:rFonts w:ascii="Arial" w:hAnsi="Arial" w:cs="Arial"/>
          <w:spacing w:val="-3"/>
          <w:sz w:val="20"/>
        </w:rPr>
        <w:t xml:space="preserve">je </w:t>
      </w:r>
      <w:r w:rsidR="00904AAD">
        <w:rPr>
          <w:rFonts w:ascii="Arial" w:hAnsi="Arial" w:cs="Arial"/>
          <w:spacing w:val="-3"/>
          <w:sz w:val="20"/>
        </w:rPr>
        <w:t>MP</w:t>
      </w:r>
      <w:r w:rsidR="00B87395">
        <w:rPr>
          <w:rFonts w:ascii="Arial" w:hAnsi="Arial" w:cs="Arial"/>
          <w:spacing w:val="-3"/>
          <w:sz w:val="20"/>
        </w:rPr>
        <w:t xml:space="preserve"> </w:t>
      </w:r>
      <w:r>
        <w:rPr>
          <w:rFonts w:ascii="Arial" w:hAnsi="Arial" w:cs="Arial"/>
          <w:spacing w:val="-3"/>
          <w:sz w:val="20"/>
        </w:rPr>
        <w:t>v svojem mnenju pojasnilo,</w:t>
      </w:r>
      <w:r w:rsidR="00904AAD">
        <w:rPr>
          <w:rFonts w:ascii="Arial" w:hAnsi="Arial" w:cs="Arial"/>
          <w:spacing w:val="-3"/>
          <w:sz w:val="20"/>
        </w:rPr>
        <w:t xml:space="preserve"> </w:t>
      </w:r>
      <w:r>
        <w:rPr>
          <w:rFonts w:ascii="Arial" w:hAnsi="Arial" w:cs="Arial"/>
          <w:spacing w:val="-3"/>
          <w:sz w:val="20"/>
        </w:rPr>
        <w:t xml:space="preserve">da bo zaradi opisanega »sivega polja« v predlog novele ZKP, ki je trenutno v medresorskem usklajevanju (ZKP-M) vključilo tudi dopolnitev 149.b člena ZKP in besedi </w:t>
      </w:r>
      <w:r w:rsidR="006E5030">
        <w:rPr>
          <w:rFonts w:ascii="Arial" w:hAnsi="Arial" w:cs="Arial"/>
          <w:spacing w:val="-3"/>
          <w:sz w:val="20"/>
        </w:rPr>
        <w:t>»</w:t>
      </w:r>
      <w:r>
        <w:rPr>
          <w:rFonts w:ascii="Arial" w:hAnsi="Arial" w:cs="Arial"/>
          <w:spacing w:val="-3"/>
          <w:sz w:val="20"/>
        </w:rPr>
        <w:t>operater</w:t>
      </w:r>
      <w:r w:rsidR="006E5030">
        <w:rPr>
          <w:rFonts w:ascii="Arial" w:hAnsi="Arial" w:cs="Arial"/>
          <w:spacing w:val="-3"/>
          <w:sz w:val="20"/>
        </w:rPr>
        <w:t>«</w:t>
      </w:r>
      <w:r>
        <w:rPr>
          <w:rFonts w:ascii="Arial" w:hAnsi="Arial" w:cs="Arial"/>
          <w:spacing w:val="-3"/>
          <w:sz w:val="20"/>
        </w:rPr>
        <w:t xml:space="preserve"> dodalo tudi besedo </w:t>
      </w:r>
      <w:r w:rsidR="006E5030">
        <w:rPr>
          <w:rFonts w:ascii="Arial" w:hAnsi="Arial" w:cs="Arial"/>
          <w:spacing w:val="-3"/>
          <w:sz w:val="20"/>
        </w:rPr>
        <w:t>»</w:t>
      </w:r>
      <w:r>
        <w:rPr>
          <w:rFonts w:ascii="Arial" w:hAnsi="Arial" w:cs="Arial"/>
          <w:spacing w:val="-3"/>
          <w:sz w:val="20"/>
        </w:rPr>
        <w:t>ponudnik</w:t>
      </w:r>
      <w:r w:rsidR="006E5030">
        <w:rPr>
          <w:rFonts w:ascii="Arial" w:hAnsi="Arial" w:cs="Arial"/>
          <w:spacing w:val="-3"/>
          <w:sz w:val="20"/>
        </w:rPr>
        <w:t>«</w:t>
      </w:r>
      <w:r>
        <w:rPr>
          <w:rFonts w:ascii="Arial" w:hAnsi="Arial" w:cs="Arial"/>
          <w:spacing w:val="-3"/>
          <w:sz w:val="20"/>
        </w:rPr>
        <w:t xml:space="preserve">. </w:t>
      </w:r>
    </w:p>
    <w:p w:rsidR="00B2461A" w:rsidRDefault="00B2461A"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spacing w:val="-3"/>
          <w:sz w:val="20"/>
        </w:rPr>
      </w:pPr>
    </w:p>
    <w:p w:rsidR="00B87395" w:rsidRPr="00B87395" w:rsidRDefault="00B87395"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b/>
          <w:spacing w:val="-3"/>
          <w:sz w:val="20"/>
        </w:rPr>
      </w:pPr>
      <w:r>
        <w:rPr>
          <w:rFonts w:ascii="Arial" w:hAnsi="Arial" w:cs="Arial"/>
          <w:spacing w:val="-3"/>
          <w:sz w:val="20"/>
        </w:rPr>
        <w:lastRenderedPageBreak/>
        <w:t xml:space="preserve">Po mnenju pooblaščenca sicer ne gre za nobeno »sivo polje«, </w:t>
      </w:r>
      <w:r w:rsidR="00904AAD">
        <w:rPr>
          <w:rFonts w:ascii="Arial" w:hAnsi="Arial" w:cs="Arial"/>
          <w:spacing w:val="-3"/>
          <w:sz w:val="20"/>
        </w:rPr>
        <w:t xml:space="preserve">saj je tudi </w:t>
      </w:r>
      <w:r w:rsidR="00904AAD" w:rsidRPr="00904AAD">
        <w:rPr>
          <w:rFonts w:ascii="Arial" w:hAnsi="Arial" w:cs="Arial"/>
          <w:spacing w:val="-3"/>
          <w:sz w:val="20"/>
        </w:rPr>
        <w:t xml:space="preserve">MIZŠ </w:t>
      </w:r>
      <w:r w:rsidR="00904AAD">
        <w:rPr>
          <w:rFonts w:ascii="Arial" w:hAnsi="Arial" w:cs="Arial"/>
          <w:spacing w:val="-3"/>
          <w:sz w:val="20"/>
        </w:rPr>
        <w:t xml:space="preserve">v svojem mnenju </w:t>
      </w:r>
      <w:r w:rsidR="00084329">
        <w:rPr>
          <w:rFonts w:ascii="Arial" w:hAnsi="Arial" w:cs="Arial"/>
          <w:spacing w:val="-3"/>
          <w:sz w:val="20"/>
        </w:rPr>
        <w:t>povsem na mestu</w:t>
      </w:r>
      <w:r w:rsidR="00904AAD" w:rsidRPr="00904AAD">
        <w:rPr>
          <w:rFonts w:ascii="Arial" w:hAnsi="Arial" w:cs="Arial"/>
          <w:spacing w:val="-3"/>
          <w:sz w:val="20"/>
        </w:rPr>
        <w:t xml:space="preserve"> opozorilo,</w:t>
      </w:r>
      <w:r w:rsidR="00904AAD">
        <w:rPr>
          <w:rFonts w:ascii="Arial" w:hAnsi="Arial" w:cs="Arial"/>
          <w:spacing w:val="-3"/>
          <w:sz w:val="20"/>
        </w:rPr>
        <w:t xml:space="preserve"> </w:t>
      </w:r>
      <w:r w:rsidR="00904AAD" w:rsidRPr="00904AAD">
        <w:rPr>
          <w:rFonts w:ascii="Arial" w:hAnsi="Arial" w:cs="Arial"/>
          <w:spacing w:val="-3"/>
          <w:sz w:val="20"/>
        </w:rPr>
        <w:t xml:space="preserve">da dilem glede tega, kdo je operater in kdo ni, ne bi smelo biti, saj vodi Agencija za komunikacijska omrežja in storitev – AKOS) javno dostopen register </w:t>
      </w:r>
      <w:r w:rsidR="00904AAD">
        <w:rPr>
          <w:rFonts w:ascii="Arial" w:hAnsi="Arial" w:cs="Arial"/>
          <w:spacing w:val="-3"/>
          <w:sz w:val="20"/>
        </w:rPr>
        <w:t>o</w:t>
      </w:r>
      <w:r w:rsidR="00904AAD" w:rsidRPr="00904AAD">
        <w:rPr>
          <w:rFonts w:ascii="Arial" w:hAnsi="Arial" w:cs="Arial"/>
          <w:spacing w:val="-3"/>
          <w:sz w:val="20"/>
        </w:rPr>
        <w:t xml:space="preserve">peraterjev, dostopen na </w:t>
      </w:r>
      <w:hyperlink r:id="rId8" w:history="1">
        <w:r w:rsidR="00904AAD" w:rsidRPr="00876EDA">
          <w:rPr>
            <w:rStyle w:val="Hyperlink"/>
            <w:rFonts w:ascii="Arial" w:hAnsi="Arial" w:cs="Arial"/>
            <w:spacing w:val="-3"/>
            <w:sz w:val="20"/>
          </w:rPr>
          <w:t>http://www.akos.si/operaterji</w:t>
        </w:r>
      </w:hyperlink>
      <w:r w:rsidR="00904AAD">
        <w:rPr>
          <w:rFonts w:ascii="Arial" w:hAnsi="Arial" w:cs="Arial"/>
          <w:spacing w:val="-3"/>
          <w:sz w:val="20"/>
        </w:rPr>
        <w:t xml:space="preserve">, vendar </w:t>
      </w:r>
      <w:r>
        <w:rPr>
          <w:rFonts w:ascii="Arial" w:hAnsi="Arial" w:cs="Arial"/>
          <w:spacing w:val="-3"/>
          <w:sz w:val="20"/>
        </w:rPr>
        <w:t xml:space="preserve">pa </w:t>
      </w:r>
      <w:r w:rsidR="00B2461A">
        <w:rPr>
          <w:rFonts w:ascii="Arial" w:hAnsi="Arial" w:cs="Arial"/>
          <w:spacing w:val="-3"/>
          <w:sz w:val="20"/>
        </w:rPr>
        <w:t xml:space="preserve">Pooblaščenec opozarja, da s tem ne bo rešeno </w:t>
      </w:r>
      <w:r w:rsidR="006E5030">
        <w:rPr>
          <w:rFonts w:ascii="Arial" w:hAnsi="Arial" w:cs="Arial"/>
          <w:spacing w:val="-3"/>
          <w:sz w:val="20"/>
        </w:rPr>
        <w:t>samo bistvo problematike</w:t>
      </w:r>
      <w:r w:rsidR="00B2461A">
        <w:rPr>
          <w:rFonts w:ascii="Arial" w:hAnsi="Arial" w:cs="Arial"/>
          <w:spacing w:val="-3"/>
          <w:sz w:val="20"/>
        </w:rPr>
        <w:t>, v katerega se žal ni spusti</w:t>
      </w:r>
      <w:r w:rsidR="00527730">
        <w:rPr>
          <w:rFonts w:ascii="Arial" w:hAnsi="Arial" w:cs="Arial"/>
          <w:spacing w:val="-3"/>
          <w:sz w:val="20"/>
        </w:rPr>
        <w:t xml:space="preserve">lo nobeno od </w:t>
      </w:r>
      <w:r w:rsidR="00B2461A">
        <w:rPr>
          <w:rFonts w:ascii="Arial" w:hAnsi="Arial" w:cs="Arial"/>
          <w:spacing w:val="-3"/>
          <w:sz w:val="20"/>
        </w:rPr>
        <w:t>ministrstev</w:t>
      </w:r>
      <w:r w:rsidR="00B13504">
        <w:rPr>
          <w:rFonts w:ascii="Arial" w:hAnsi="Arial" w:cs="Arial"/>
          <w:spacing w:val="-3"/>
          <w:sz w:val="20"/>
        </w:rPr>
        <w:t>, ki sta napisali mnenji</w:t>
      </w:r>
      <w:r w:rsidR="00B2461A">
        <w:rPr>
          <w:rFonts w:ascii="Arial" w:hAnsi="Arial" w:cs="Arial"/>
          <w:spacing w:val="-3"/>
          <w:sz w:val="20"/>
        </w:rPr>
        <w:t xml:space="preserve">. </w:t>
      </w:r>
      <w:r w:rsidR="00277126">
        <w:rPr>
          <w:rFonts w:ascii="Arial" w:hAnsi="Arial" w:cs="Arial"/>
          <w:spacing w:val="-3"/>
          <w:sz w:val="20"/>
        </w:rPr>
        <w:t xml:space="preserve">Bistvo problematike in ugotovitev državnega nadzornika za varstvo osebnih podatkov </w:t>
      </w:r>
      <w:r>
        <w:rPr>
          <w:rFonts w:ascii="Arial" w:hAnsi="Arial" w:cs="Arial"/>
          <w:spacing w:val="-3"/>
          <w:sz w:val="20"/>
        </w:rPr>
        <w:t xml:space="preserve">namreč ni, </w:t>
      </w:r>
      <w:r w:rsidRPr="00E71FB6">
        <w:rPr>
          <w:rFonts w:ascii="Arial" w:hAnsi="Arial" w:cs="Arial"/>
          <w:b/>
          <w:spacing w:val="-3"/>
          <w:sz w:val="20"/>
        </w:rPr>
        <w:t>od koga zahteva policija podatke</w:t>
      </w:r>
      <w:r>
        <w:rPr>
          <w:rFonts w:ascii="Arial" w:hAnsi="Arial" w:cs="Arial"/>
          <w:spacing w:val="-3"/>
          <w:sz w:val="20"/>
        </w:rPr>
        <w:t xml:space="preserve"> (ali gre za operaterja ali </w:t>
      </w:r>
      <w:r w:rsidRPr="00E71FB6">
        <w:rPr>
          <w:rFonts w:ascii="Arial" w:hAnsi="Arial" w:cs="Arial"/>
          <w:spacing w:val="-3"/>
          <w:sz w:val="20"/>
        </w:rPr>
        <w:t>za ponudnike storitev informacijske družbe, ki niso hkrati tudi operaterji),</w:t>
      </w:r>
      <w:r>
        <w:rPr>
          <w:rFonts w:ascii="Arial" w:hAnsi="Arial" w:cs="Arial"/>
          <w:spacing w:val="-3"/>
          <w:sz w:val="20"/>
        </w:rPr>
        <w:t xml:space="preserve"> temveč </w:t>
      </w:r>
      <w:r w:rsidRPr="00B87395">
        <w:rPr>
          <w:rFonts w:ascii="Arial" w:hAnsi="Arial" w:cs="Arial"/>
          <w:b/>
          <w:spacing w:val="-3"/>
          <w:sz w:val="20"/>
        </w:rPr>
        <w:t xml:space="preserve">katere podatke </w:t>
      </w:r>
      <w:r w:rsidR="00E71FB6" w:rsidRPr="00B87395">
        <w:rPr>
          <w:rFonts w:ascii="Arial" w:hAnsi="Arial" w:cs="Arial"/>
          <w:b/>
          <w:spacing w:val="-3"/>
          <w:sz w:val="20"/>
        </w:rPr>
        <w:t>zahteva</w:t>
      </w:r>
      <w:r w:rsidRPr="00B87395">
        <w:rPr>
          <w:rFonts w:ascii="Arial" w:hAnsi="Arial" w:cs="Arial"/>
          <w:b/>
          <w:spacing w:val="-3"/>
          <w:sz w:val="20"/>
        </w:rPr>
        <w:t xml:space="preserve"> in </w:t>
      </w:r>
      <w:r w:rsidR="00E71FB6">
        <w:rPr>
          <w:rFonts w:ascii="Arial" w:hAnsi="Arial" w:cs="Arial"/>
          <w:b/>
          <w:spacing w:val="-3"/>
          <w:sz w:val="20"/>
        </w:rPr>
        <w:t xml:space="preserve">na </w:t>
      </w:r>
      <w:r w:rsidRPr="00B87395">
        <w:rPr>
          <w:rFonts w:ascii="Arial" w:hAnsi="Arial" w:cs="Arial"/>
          <w:b/>
          <w:spacing w:val="-3"/>
          <w:sz w:val="20"/>
        </w:rPr>
        <w:t>kakšni podlagi lahko te podatke zahteva.</w:t>
      </w:r>
    </w:p>
    <w:p w:rsidR="00B87395" w:rsidRDefault="00B87395"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spacing w:val="-3"/>
          <w:sz w:val="20"/>
        </w:rPr>
      </w:pPr>
    </w:p>
    <w:p w:rsidR="00B87395" w:rsidRPr="00B87395" w:rsidRDefault="00B2461A"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b/>
          <w:spacing w:val="-3"/>
          <w:sz w:val="20"/>
        </w:rPr>
      </w:pPr>
      <w:r>
        <w:rPr>
          <w:rFonts w:ascii="Arial" w:hAnsi="Arial" w:cs="Arial"/>
          <w:spacing w:val="-3"/>
          <w:sz w:val="20"/>
        </w:rPr>
        <w:t xml:space="preserve">Gre namreč za to, da </w:t>
      </w:r>
      <w:r w:rsidR="00217FA5">
        <w:rPr>
          <w:rFonts w:ascii="Arial" w:hAnsi="Arial" w:cs="Arial"/>
          <w:spacing w:val="-3"/>
          <w:sz w:val="20"/>
        </w:rPr>
        <w:t>policija</w:t>
      </w:r>
      <w:r>
        <w:rPr>
          <w:rFonts w:ascii="Arial" w:hAnsi="Arial" w:cs="Arial"/>
          <w:spacing w:val="-3"/>
          <w:sz w:val="20"/>
        </w:rPr>
        <w:t xml:space="preserve"> od ponudnikov storitev </w:t>
      </w:r>
      <w:r w:rsidR="00217FA5">
        <w:rPr>
          <w:rFonts w:ascii="Arial" w:hAnsi="Arial" w:cs="Arial"/>
          <w:spacing w:val="-3"/>
          <w:sz w:val="20"/>
        </w:rPr>
        <w:t>informacijsko</w:t>
      </w:r>
      <w:r>
        <w:rPr>
          <w:rFonts w:ascii="Arial" w:hAnsi="Arial" w:cs="Arial"/>
          <w:spacing w:val="-3"/>
          <w:sz w:val="20"/>
        </w:rPr>
        <w:t xml:space="preserve"> družbe</w:t>
      </w:r>
      <w:r w:rsidR="006E5030">
        <w:rPr>
          <w:rFonts w:ascii="Arial" w:hAnsi="Arial" w:cs="Arial"/>
          <w:spacing w:val="-3"/>
          <w:sz w:val="20"/>
        </w:rPr>
        <w:t xml:space="preserve"> </w:t>
      </w:r>
      <w:r>
        <w:rPr>
          <w:rFonts w:ascii="Arial" w:hAnsi="Arial" w:cs="Arial"/>
          <w:spacing w:val="-3"/>
          <w:sz w:val="20"/>
        </w:rPr>
        <w:t xml:space="preserve">zahteva </w:t>
      </w:r>
      <w:r w:rsidRPr="00904AAD">
        <w:rPr>
          <w:rFonts w:ascii="Arial" w:hAnsi="Arial" w:cs="Arial"/>
          <w:b/>
          <w:spacing w:val="-3"/>
          <w:sz w:val="20"/>
        </w:rPr>
        <w:t>prometne podatke</w:t>
      </w:r>
      <w:r>
        <w:rPr>
          <w:rFonts w:ascii="Arial" w:hAnsi="Arial" w:cs="Arial"/>
          <w:spacing w:val="-3"/>
          <w:sz w:val="20"/>
        </w:rPr>
        <w:t xml:space="preserve"> (podatek o IP naslovu), kar pomeni, da lahko te podatke </w:t>
      </w:r>
      <w:r w:rsidR="00904AAD">
        <w:rPr>
          <w:rFonts w:ascii="Arial" w:hAnsi="Arial" w:cs="Arial"/>
          <w:spacing w:val="-3"/>
          <w:sz w:val="20"/>
        </w:rPr>
        <w:t xml:space="preserve">od </w:t>
      </w:r>
      <w:r w:rsidR="00904AAD" w:rsidRPr="00904AAD">
        <w:rPr>
          <w:rFonts w:ascii="Arial" w:hAnsi="Arial" w:cs="Arial"/>
          <w:b/>
          <w:spacing w:val="-3"/>
          <w:sz w:val="20"/>
        </w:rPr>
        <w:t>operaterjev</w:t>
      </w:r>
      <w:r w:rsidR="00904AAD">
        <w:rPr>
          <w:rFonts w:ascii="Arial" w:hAnsi="Arial" w:cs="Arial"/>
          <w:spacing w:val="-3"/>
          <w:sz w:val="20"/>
        </w:rPr>
        <w:t xml:space="preserve"> </w:t>
      </w:r>
      <w:r>
        <w:rPr>
          <w:rFonts w:ascii="Arial" w:hAnsi="Arial" w:cs="Arial"/>
          <w:spacing w:val="-3"/>
          <w:sz w:val="20"/>
        </w:rPr>
        <w:t xml:space="preserve">zahteva le po </w:t>
      </w:r>
      <w:r w:rsidRPr="00A818A2">
        <w:rPr>
          <w:rFonts w:ascii="Arial" w:hAnsi="Arial" w:cs="Arial"/>
          <w:b/>
          <w:spacing w:val="-3"/>
          <w:sz w:val="20"/>
        </w:rPr>
        <w:t>1. odstavku 149. b člena</w:t>
      </w:r>
      <w:r w:rsidR="00A818A2">
        <w:rPr>
          <w:rFonts w:ascii="Arial" w:hAnsi="Arial" w:cs="Arial"/>
          <w:b/>
          <w:spacing w:val="-3"/>
          <w:sz w:val="20"/>
        </w:rPr>
        <w:t xml:space="preserve"> ZKP</w:t>
      </w:r>
      <w:r w:rsidR="00904AAD">
        <w:rPr>
          <w:rStyle w:val="FootnoteReference"/>
          <w:rFonts w:ascii="Arial" w:hAnsi="Arial" w:cs="Arial"/>
          <w:b/>
          <w:spacing w:val="-3"/>
          <w:sz w:val="20"/>
        </w:rPr>
        <w:footnoteReference w:id="3"/>
      </w:r>
      <w:r w:rsidR="00904AAD">
        <w:rPr>
          <w:rFonts w:ascii="Arial" w:hAnsi="Arial" w:cs="Arial"/>
          <w:spacing w:val="-3"/>
          <w:sz w:val="20"/>
        </w:rPr>
        <w:t>, torej s sodno odredbo, od</w:t>
      </w:r>
      <w:r w:rsidR="00B87395" w:rsidRPr="00B87395">
        <w:rPr>
          <w:rFonts w:ascii="Arial" w:hAnsi="Arial" w:cs="Arial"/>
          <w:spacing w:val="-3"/>
          <w:sz w:val="20"/>
        </w:rPr>
        <w:t xml:space="preserve"> </w:t>
      </w:r>
      <w:r w:rsidR="00B87395" w:rsidRPr="00904AAD">
        <w:rPr>
          <w:rFonts w:ascii="Arial" w:hAnsi="Arial" w:cs="Arial"/>
          <w:b/>
          <w:spacing w:val="-3"/>
          <w:sz w:val="20"/>
        </w:rPr>
        <w:t>ponudnik</w:t>
      </w:r>
      <w:r w:rsidR="00904AAD" w:rsidRPr="00904AAD">
        <w:rPr>
          <w:rFonts w:ascii="Arial" w:hAnsi="Arial" w:cs="Arial"/>
          <w:b/>
          <w:spacing w:val="-3"/>
          <w:sz w:val="20"/>
        </w:rPr>
        <w:t>ov</w:t>
      </w:r>
      <w:r w:rsidR="00B87395" w:rsidRPr="00904AAD">
        <w:rPr>
          <w:rFonts w:ascii="Arial" w:hAnsi="Arial" w:cs="Arial"/>
          <w:b/>
          <w:spacing w:val="-3"/>
          <w:sz w:val="20"/>
        </w:rPr>
        <w:t xml:space="preserve"> storitev informacijske družbe, ki niso hkrati tudi operater</w:t>
      </w:r>
      <w:r w:rsidR="00B87395" w:rsidRPr="00B87395">
        <w:rPr>
          <w:rFonts w:ascii="Arial" w:hAnsi="Arial" w:cs="Arial"/>
          <w:spacing w:val="-3"/>
          <w:sz w:val="20"/>
        </w:rPr>
        <w:t>ji, pa (tudi po m</w:t>
      </w:r>
      <w:r w:rsidR="00B87395">
        <w:rPr>
          <w:rFonts w:ascii="Arial" w:hAnsi="Arial" w:cs="Arial"/>
          <w:spacing w:val="-3"/>
          <w:sz w:val="20"/>
        </w:rPr>
        <w:t>n</w:t>
      </w:r>
      <w:r w:rsidR="00B87395" w:rsidRPr="00B87395">
        <w:rPr>
          <w:rFonts w:ascii="Arial" w:hAnsi="Arial" w:cs="Arial"/>
          <w:spacing w:val="-3"/>
          <w:sz w:val="20"/>
        </w:rPr>
        <w:t>enju MI</w:t>
      </w:r>
      <w:r w:rsidR="00904AAD">
        <w:rPr>
          <w:rFonts w:ascii="Arial" w:hAnsi="Arial" w:cs="Arial"/>
          <w:spacing w:val="-3"/>
          <w:sz w:val="20"/>
        </w:rPr>
        <w:t>Z</w:t>
      </w:r>
      <w:r w:rsidR="00B87395" w:rsidRPr="00B87395">
        <w:rPr>
          <w:rFonts w:ascii="Arial" w:hAnsi="Arial" w:cs="Arial"/>
          <w:spacing w:val="-3"/>
          <w:sz w:val="20"/>
        </w:rPr>
        <w:t xml:space="preserve">Š), prav tako </w:t>
      </w:r>
      <w:r w:rsidR="00277126">
        <w:rPr>
          <w:rFonts w:ascii="Arial" w:hAnsi="Arial" w:cs="Arial"/>
          <w:spacing w:val="-3"/>
          <w:sz w:val="20"/>
        </w:rPr>
        <w:t>s</w:t>
      </w:r>
      <w:r w:rsidR="00B87395" w:rsidRPr="00B87395">
        <w:rPr>
          <w:rFonts w:ascii="Arial" w:hAnsi="Arial" w:cs="Arial"/>
          <w:spacing w:val="-3"/>
          <w:sz w:val="20"/>
        </w:rPr>
        <w:t xml:space="preserve"> sodn</w:t>
      </w:r>
      <w:r w:rsidR="00277126">
        <w:rPr>
          <w:rFonts w:ascii="Arial" w:hAnsi="Arial" w:cs="Arial"/>
          <w:spacing w:val="-3"/>
          <w:sz w:val="20"/>
        </w:rPr>
        <w:t>o</w:t>
      </w:r>
      <w:r w:rsidR="00B87395" w:rsidRPr="00B87395">
        <w:rPr>
          <w:rFonts w:ascii="Arial" w:hAnsi="Arial" w:cs="Arial"/>
          <w:spacing w:val="-3"/>
          <w:sz w:val="20"/>
        </w:rPr>
        <w:t xml:space="preserve"> odredb</w:t>
      </w:r>
      <w:r w:rsidR="00277126">
        <w:rPr>
          <w:rFonts w:ascii="Arial" w:hAnsi="Arial" w:cs="Arial"/>
          <w:spacing w:val="-3"/>
          <w:sz w:val="20"/>
        </w:rPr>
        <w:t>o, kot to</w:t>
      </w:r>
      <w:r w:rsidR="00B87395" w:rsidRPr="00B87395">
        <w:rPr>
          <w:rFonts w:ascii="Arial" w:hAnsi="Arial" w:cs="Arial"/>
          <w:spacing w:val="-3"/>
          <w:sz w:val="20"/>
        </w:rPr>
        <w:t xml:space="preserve"> določa </w:t>
      </w:r>
      <w:r w:rsidR="00B87395" w:rsidRPr="00904AAD">
        <w:rPr>
          <w:rFonts w:ascii="Arial" w:hAnsi="Arial" w:cs="Arial"/>
          <w:b/>
          <w:spacing w:val="-3"/>
          <w:sz w:val="20"/>
        </w:rPr>
        <w:t xml:space="preserve">4. odstavek 8. člena </w:t>
      </w:r>
      <w:r w:rsidR="00B87395" w:rsidRPr="00904AAD">
        <w:rPr>
          <w:rFonts w:ascii="Arial" w:hAnsi="Arial" w:cs="Arial"/>
          <w:b/>
          <w:sz w:val="20"/>
        </w:rPr>
        <w:t>ZEPT</w:t>
      </w:r>
      <w:r w:rsidR="00B87395" w:rsidRPr="00B87395">
        <w:rPr>
          <w:rFonts w:ascii="Arial" w:hAnsi="Arial" w:cs="Arial"/>
          <w:spacing w:val="-3"/>
          <w:sz w:val="20"/>
        </w:rPr>
        <w:t>.</w:t>
      </w:r>
      <w:r w:rsidR="00E71FB6">
        <w:rPr>
          <w:rFonts w:ascii="Arial" w:hAnsi="Arial" w:cs="Arial"/>
          <w:spacing w:val="-3"/>
          <w:sz w:val="20"/>
        </w:rPr>
        <w:t xml:space="preserve"> </w:t>
      </w:r>
    </w:p>
    <w:p w:rsidR="00B87395" w:rsidRDefault="00B87395"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spacing w:val="-3"/>
          <w:sz w:val="20"/>
        </w:rPr>
      </w:pPr>
    </w:p>
    <w:p w:rsidR="00A818A2" w:rsidRPr="006E5030" w:rsidRDefault="006E5030"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spacing w:val="-3"/>
          <w:sz w:val="20"/>
        </w:rPr>
      </w:pPr>
      <w:r>
        <w:rPr>
          <w:rFonts w:ascii="Arial" w:hAnsi="Arial" w:cs="Arial"/>
          <w:spacing w:val="-3"/>
          <w:sz w:val="20"/>
        </w:rPr>
        <w:t xml:space="preserve">Če bi torej poleg besede operater« dodali tudi besedo »ponudnik« v 1. in/ali v 3. odstavek 149.b člena ZKP, bi s tem </w:t>
      </w:r>
      <w:r w:rsidR="00D20613">
        <w:rPr>
          <w:rFonts w:ascii="Arial" w:hAnsi="Arial" w:cs="Arial"/>
          <w:spacing w:val="-3"/>
          <w:sz w:val="20"/>
        </w:rPr>
        <w:t>eventualno</w:t>
      </w:r>
      <w:r>
        <w:rPr>
          <w:rFonts w:ascii="Arial" w:hAnsi="Arial" w:cs="Arial"/>
          <w:spacing w:val="-3"/>
          <w:sz w:val="20"/>
        </w:rPr>
        <w:t xml:space="preserve"> razrešili dilemo, ali se ta odstavka nanašata tudi na </w:t>
      </w:r>
      <w:r w:rsidR="00D20613" w:rsidRPr="00B2461A">
        <w:rPr>
          <w:rFonts w:ascii="Arial" w:hAnsi="Arial" w:cs="Arial"/>
          <w:i/>
          <w:spacing w:val="-3"/>
          <w:sz w:val="20"/>
        </w:rPr>
        <w:t>ponudni</w:t>
      </w:r>
      <w:r w:rsidR="00D20613">
        <w:rPr>
          <w:rFonts w:ascii="Arial" w:hAnsi="Arial" w:cs="Arial"/>
          <w:i/>
          <w:spacing w:val="-3"/>
          <w:sz w:val="20"/>
        </w:rPr>
        <w:t>ke</w:t>
      </w:r>
      <w:r w:rsidRPr="00B2461A">
        <w:rPr>
          <w:rFonts w:ascii="Arial" w:hAnsi="Arial" w:cs="Arial"/>
          <w:i/>
          <w:spacing w:val="-3"/>
          <w:sz w:val="20"/>
        </w:rPr>
        <w:t xml:space="preserve"> storitev informacijske družbe, ki niso hkrati tudi operaterji</w:t>
      </w:r>
      <w:r>
        <w:rPr>
          <w:rFonts w:ascii="Arial" w:hAnsi="Arial" w:cs="Arial"/>
          <w:i/>
          <w:spacing w:val="-3"/>
          <w:sz w:val="20"/>
        </w:rPr>
        <w:t xml:space="preserve">, </w:t>
      </w:r>
      <w:r w:rsidRPr="006E5030">
        <w:rPr>
          <w:rFonts w:ascii="Arial" w:hAnsi="Arial" w:cs="Arial"/>
          <w:spacing w:val="-3"/>
          <w:sz w:val="20"/>
        </w:rPr>
        <w:t xml:space="preserve">še vedno pa bi morala policija pridobiti sodno odredbo za podatek </w:t>
      </w:r>
      <w:r w:rsidR="00A818A2">
        <w:rPr>
          <w:rFonts w:ascii="Arial" w:hAnsi="Arial" w:cs="Arial"/>
          <w:spacing w:val="-3"/>
          <w:sz w:val="20"/>
        </w:rPr>
        <w:t xml:space="preserve">o </w:t>
      </w:r>
      <w:r w:rsidRPr="006E5030">
        <w:rPr>
          <w:rFonts w:ascii="Arial" w:hAnsi="Arial" w:cs="Arial"/>
          <w:spacing w:val="-3"/>
          <w:sz w:val="20"/>
        </w:rPr>
        <w:t>IP naslovu</w:t>
      </w:r>
      <w:r w:rsidR="00A818A2">
        <w:rPr>
          <w:rFonts w:ascii="Arial" w:hAnsi="Arial" w:cs="Arial"/>
          <w:spacing w:val="-3"/>
          <w:sz w:val="20"/>
        </w:rPr>
        <w:t>, s katerega je bila opravljena komunikacija</w:t>
      </w:r>
      <w:r w:rsidRPr="006E5030">
        <w:rPr>
          <w:rFonts w:ascii="Arial" w:hAnsi="Arial" w:cs="Arial"/>
          <w:spacing w:val="-3"/>
          <w:sz w:val="20"/>
        </w:rPr>
        <w:t>.</w:t>
      </w:r>
      <w:r>
        <w:rPr>
          <w:rFonts w:ascii="Arial" w:hAnsi="Arial" w:cs="Arial"/>
          <w:spacing w:val="-3"/>
          <w:sz w:val="20"/>
        </w:rPr>
        <w:t xml:space="preserve"> Zahteva po sodni odredbi v </w:t>
      </w:r>
      <w:r w:rsidR="00D20613">
        <w:rPr>
          <w:rFonts w:ascii="Arial" w:hAnsi="Arial" w:cs="Arial"/>
          <w:spacing w:val="-3"/>
          <w:sz w:val="20"/>
        </w:rPr>
        <w:t xml:space="preserve">obstoječem </w:t>
      </w:r>
      <w:r>
        <w:rPr>
          <w:rFonts w:ascii="Arial" w:hAnsi="Arial" w:cs="Arial"/>
          <w:spacing w:val="-3"/>
          <w:sz w:val="20"/>
        </w:rPr>
        <w:t xml:space="preserve">1. odstavku 149. b </w:t>
      </w:r>
      <w:r w:rsidR="00A818A2">
        <w:rPr>
          <w:rFonts w:ascii="Arial" w:hAnsi="Arial" w:cs="Arial"/>
          <w:spacing w:val="-3"/>
          <w:sz w:val="20"/>
        </w:rPr>
        <w:t>čle</w:t>
      </w:r>
      <w:r>
        <w:rPr>
          <w:rFonts w:ascii="Arial" w:hAnsi="Arial" w:cs="Arial"/>
          <w:spacing w:val="-3"/>
          <w:sz w:val="20"/>
        </w:rPr>
        <w:t xml:space="preserve">na je povsem skladna s stališči Ustavnega sodišča, ki je v odločbi </w:t>
      </w:r>
      <w:r w:rsidR="00A818A2">
        <w:rPr>
          <w:rFonts w:ascii="Arial" w:hAnsi="Arial" w:cs="Arial"/>
          <w:sz w:val="20"/>
          <w:lang w:eastAsia="en-GB"/>
        </w:rPr>
        <w:t>št. Up-106/05</w:t>
      </w:r>
      <w:r w:rsidR="00A818A2">
        <w:rPr>
          <w:rStyle w:val="FootnoteReference"/>
          <w:rFonts w:ascii="Arial" w:hAnsi="Arial" w:cs="Arial"/>
          <w:sz w:val="20"/>
          <w:lang w:eastAsia="en-GB"/>
        </w:rPr>
        <w:footnoteReference w:id="4"/>
      </w:r>
      <w:r w:rsidR="00A818A2">
        <w:rPr>
          <w:rFonts w:ascii="Arial" w:hAnsi="Arial" w:cs="Arial"/>
          <w:sz w:val="20"/>
          <w:lang w:eastAsia="en-GB"/>
        </w:rPr>
        <w:t xml:space="preserve"> z dne 2.10.2008 odločilo, da ustavna pravica do komunikacijske zasebnosti poleg vsebine sporočil varuje tudi »</w:t>
      </w:r>
      <w:r w:rsidR="00A818A2" w:rsidRPr="00ED5F20">
        <w:rPr>
          <w:rFonts w:ascii="Arial" w:hAnsi="Arial" w:cs="Arial"/>
          <w:i/>
          <w:sz w:val="20"/>
          <w:lang w:eastAsia="en-GB"/>
        </w:rPr>
        <w:t>okoliščine in dejstva, povezan</w:t>
      </w:r>
      <w:r w:rsidR="00A818A2">
        <w:rPr>
          <w:rFonts w:ascii="Arial" w:hAnsi="Arial" w:cs="Arial"/>
          <w:i/>
          <w:sz w:val="20"/>
          <w:lang w:eastAsia="en-GB"/>
        </w:rPr>
        <w:t>a</w:t>
      </w:r>
      <w:r w:rsidR="00A818A2" w:rsidRPr="00ED5F20">
        <w:rPr>
          <w:rFonts w:ascii="Arial" w:hAnsi="Arial" w:cs="Arial"/>
          <w:i/>
          <w:sz w:val="20"/>
          <w:lang w:eastAsia="en-GB"/>
        </w:rPr>
        <w:t xml:space="preserve"> s komunikacijo</w:t>
      </w:r>
      <w:r w:rsidR="00A818A2">
        <w:rPr>
          <w:rFonts w:ascii="Arial" w:hAnsi="Arial" w:cs="Arial"/>
          <w:sz w:val="20"/>
          <w:lang w:eastAsia="en-GB"/>
        </w:rPr>
        <w:t>«, ter potem v odločbi št. U-I-40/12 z dne 11.4.2013 preciziralo, da »</w:t>
      </w:r>
      <w:r w:rsidR="00A818A2" w:rsidRPr="00333228">
        <w:rPr>
          <w:rFonts w:ascii="Arial" w:hAnsi="Arial" w:cs="Arial"/>
          <w:sz w:val="20"/>
          <w:lang w:eastAsia="en-GB"/>
        </w:rPr>
        <w:t xml:space="preserve">varuje tudi podatke o tem, na kakšen način je komunikacija potekala, </w:t>
      </w:r>
      <w:r w:rsidR="00A818A2" w:rsidRPr="0090099C">
        <w:rPr>
          <w:rFonts w:ascii="Arial" w:hAnsi="Arial" w:cs="Arial"/>
          <w:i/>
          <w:sz w:val="20"/>
          <w:lang w:eastAsia="en-GB"/>
        </w:rPr>
        <w:t>kdo jo je vzpostavil</w:t>
      </w:r>
      <w:r w:rsidR="00A818A2" w:rsidRPr="00333228">
        <w:rPr>
          <w:rFonts w:ascii="Arial" w:hAnsi="Arial" w:cs="Arial"/>
          <w:sz w:val="20"/>
          <w:lang w:eastAsia="en-GB"/>
        </w:rPr>
        <w:t xml:space="preserve">, s kom je bila vzpostavljena, od kod je bila vzpostavljena in </w:t>
      </w:r>
      <w:r w:rsidR="00A818A2" w:rsidRPr="00904AAD">
        <w:rPr>
          <w:rFonts w:ascii="Arial" w:hAnsi="Arial" w:cs="Arial"/>
          <w:sz w:val="20"/>
          <w:lang w:eastAsia="en-GB"/>
        </w:rPr>
        <w:t>ali je sploh potekala</w:t>
      </w:r>
      <w:r w:rsidR="00A818A2">
        <w:rPr>
          <w:rFonts w:ascii="Arial" w:hAnsi="Arial" w:cs="Arial"/>
          <w:i/>
          <w:sz w:val="20"/>
          <w:lang w:eastAsia="en-GB"/>
        </w:rPr>
        <w:t>«</w:t>
      </w:r>
      <w:r w:rsidR="00A818A2">
        <w:rPr>
          <w:rFonts w:ascii="Arial" w:hAnsi="Arial" w:cs="Arial"/>
          <w:sz w:val="20"/>
          <w:lang w:eastAsia="en-GB"/>
        </w:rPr>
        <w:t xml:space="preserve">. Pogoje za poseg v pravico do komunikacijske zasebnosti določa 2. odstavek 37. člena Ustave, ki, med drugim, zahteva, da posredovanje potrdi sodnik z izdajo sodne odredbe. </w:t>
      </w:r>
    </w:p>
    <w:p w:rsidR="006F72E2" w:rsidRDefault="006F72E2"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b/>
          <w:spacing w:val="-3"/>
          <w:sz w:val="20"/>
        </w:rPr>
      </w:pPr>
    </w:p>
    <w:p w:rsidR="006F72E2" w:rsidRPr="00E71FB6" w:rsidRDefault="00A818A2"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spacing w:val="-3"/>
          <w:sz w:val="20"/>
        </w:rPr>
      </w:pPr>
      <w:r w:rsidRPr="00E71FB6">
        <w:rPr>
          <w:rFonts w:ascii="Arial" w:hAnsi="Arial" w:cs="Arial"/>
          <w:spacing w:val="-3"/>
          <w:sz w:val="20"/>
        </w:rPr>
        <w:t xml:space="preserve">Glede presenečenosti nad tem, da je vmesno poročilo, ki ga je MNZ </w:t>
      </w:r>
      <w:r w:rsidR="00B87395" w:rsidRPr="00E71FB6">
        <w:rPr>
          <w:rFonts w:ascii="Arial" w:hAnsi="Arial" w:cs="Arial"/>
          <w:spacing w:val="-3"/>
          <w:sz w:val="20"/>
        </w:rPr>
        <w:t xml:space="preserve">pooblaščencu </w:t>
      </w:r>
      <w:r w:rsidRPr="00E71FB6">
        <w:rPr>
          <w:rFonts w:ascii="Arial" w:hAnsi="Arial" w:cs="Arial"/>
          <w:spacing w:val="-3"/>
          <w:sz w:val="20"/>
        </w:rPr>
        <w:t xml:space="preserve">posredoval 13. 12. 2013, objavljeno na internetnih straneh pa pojasnjujemo, da je Pooblaščenec prejel novinarsko zahtevo </w:t>
      </w:r>
      <w:r w:rsidR="00B87395" w:rsidRPr="00E71FB6">
        <w:rPr>
          <w:rFonts w:ascii="Arial" w:hAnsi="Arial" w:cs="Arial"/>
          <w:spacing w:val="-3"/>
          <w:sz w:val="20"/>
        </w:rPr>
        <w:t xml:space="preserve">za odzive prejemnikov poročila </w:t>
      </w:r>
      <w:r w:rsidRPr="00E71FB6">
        <w:rPr>
          <w:rFonts w:ascii="Arial" w:hAnsi="Arial" w:cs="Arial"/>
          <w:spacing w:val="-3"/>
          <w:sz w:val="20"/>
        </w:rPr>
        <w:t>na podlagi Zakona o dostopu do informacije javnega značaja</w:t>
      </w:r>
      <w:r w:rsidR="00B87395" w:rsidRPr="00E71FB6">
        <w:rPr>
          <w:rFonts w:ascii="Arial" w:hAnsi="Arial" w:cs="Arial"/>
          <w:spacing w:val="-3"/>
          <w:sz w:val="20"/>
        </w:rPr>
        <w:t xml:space="preserve"> in je zahtevi tudi ugodil</w:t>
      </w:r>
      <w:r w:rsidR="00A93918">
        <w:rPr>
          <w:rFonts w:ascii="Arial" w:hAnsi="Arial" w:cs="Arial"/>
          <w:spacing w:val="-3"/>
          <w:sz w:val="20"/>
        </w:rPr>
        <w:t>, kar bi moral storiti tudi MNZ v primeru, da je tudi sam prejel tovrstno zahtevo.</w:t>
      </w:r>
      <w:r w:rsidRPr="00E71FB6">
        <w:rPr>
          <w:rFonts w:ascii="Arial" w:hAnsi="Arial" w:cs="Arial"/>
          <w:spacing w:val="-3"/>
          <w:sz w:val="20"/>
        </w:rPr>
        <w:t xml:space="preserve"> </w:t>
      </w:r>
    </w:p>
    <w:p w:rsidR="00477950" w:rsidRDefault="00477950"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b/>
          <w:spacing w:val="-3"/>
          <w:sz w:val="20"/>
        </w:rPr>
      </w:pPr>
    </w:p>
    <w:p w:rsidR="00277126" w:rsidRDefault="00277126"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b/>
          <w:spacing w:val="-3"/>
          <w:sz w:val="20"/>
        </w:rPr>
      </w:pPr>
      <w:r w:rsidRPr="00277126">
        <w:rPr>
          <w:rFonts w:ascii="Arial" w:hAnsi="Arial" w:cs="Arial"/>
          <w:spacing w:val="-3"/>
          <w:sz w:val="20"/>
        </w:rPr>
        <w:t xml:space="preserve">Zaključno pozdravljamo odzivnost naslovnika in upamo, da bodo v praksi dosledno spoštovane določbe zakonodaje </w:t>
      </w:r>
      <w:r>
        <w:rPr>
          <w:rFonts w:ascii="Arial" w:hAnsi="Arial" w:cs="Arial"/>
          <w:spacing w:val="-3"/>
          <w:sz w:val="20"/>
        </w:rPr>
        <w:t>in ustavno</w:t>
      </w:r>
      <w:r w:rsidR="0071480B">
        <w:rPr>
          <w:rFonts w:ascii="Arial" w:hAnsi="Arial" w:cs="Arial"/>
          <w:spacing w:val="-3"/>
          <w:sz w:val="20"/>
        </w:rPr>
        <w:t>-</w:t>
      </w:r>
      <w:r>
        <w:rPr>
          <w:rFonts w:ascii="Arial" w:hAnsi="Arial" w:cs="Arial"/>
          <w:spacing w:val="-3"/>
          <w:sz w:val="20"/>
        </w:rPr>
        <w:t>sodna praks</w:t>
      </w:r>
      <w:r w:rsidR="0071480B">
        <w:rPr>
          <w:rFonts w:ascii="Arial" w:hAnsi="Arial" w:cs="Arial"/>
          <w:spacing w:val="-3"/>
          <w:sz w:val="20"/>
        </w:rPr>
        <w:t>a</w:t>
      </w:r>
      <w:r>
        <w:rPr>
          <w:rFonts w:ascii="Arial" w:hAnsi="Arial" w:cs="Arial"/>
          <w:spacing w:val="-3"/>
          <w:sz w:val="20"/>
        </w:rPr>
        <w:t xml:space="preserve"> </w:t>
      </w:r>
      <w:r w:rsidRPr="00277126">
        <w:rPr>
          <w:rFonts w:ascii="Arial" w:hAnsi="Arial" w:cs="Arial"/>
          <w:spacing w:val="-3"/>
          <w:sz w:val="20"/>
        </w:rPr>
        <w:t>glede pridobivanja sodnih odredb za pridobitev prometnih podatkov</w:t>
      </w:r>
      <w:r w:rsidR="00A93918">
        <w:rPr>
          <w:rFonts w:ascii="Arial" w:hAnsi="Arial" w:cs="Arial"/>
          <w:spacing w:val="-3"/>
          <w:sz w:val="20"/>
        </w:rPr>
        <w:t xml:space="preserve">, saj gre poleg same </w:t>
      </w:r>
      <w:r w:rsidR="00A93918" w:rsidRPr="00A93918">
        <w:rPr>
          <w:rFonts w:ascii="Arial" w:hAnsi="Arial" w:cs="Arial"/>
          <w:spacing w:val="-3"/>
          <w:sz w:val="20"/>
        </w:rPr>
        <w:t xml:space="preserve">zakonitosti obdelave osebnih podatkov tudi </w:t>
      </w:r>
      <w:r w:rsidR="00A93918">
        <w:rPr>
          <w:rFonts w:ascii="Arial" w:hAnsi="Arial" w:cs="Arial"/>
          <w:spacing w:val="-3"/>
          <w:sz w:val="20"/>
        </w:rPr>
        <w:t xml:space="preserve">za </w:t>
      </w:r>
      <w:r w:rsidR="00A93918" w:rsidRPr="00A93918">
        <w:rPr>
          <w:rFonts w:ascii="Arial" w:hAnsi="Arial" w:cs="Arial"/>
          <w:spacing w:val="-3"/>
          <w:sz w:val="20"/>
        </w:rPr>
        <w:t>vprašanje uporabljivosti tako zbranih dokazov v matičnem – kazenskem postopku.</w:t>
      </w:r>
      <w:r w:rsidR="00A93918">
        <w:rPr>
          <w:rFonts w:ascii="Arial" w:hAnsi="Arial" w:cs="Arial"/>
          <w:b/>
          <w:spacing w:val="-3"/>
          <w:sz w:val="20"/>
        </w:rPr>
        <w:t xml:space="preserve"> </w:t>
      </w:r>
    </w:p>
    <w:p w:rsidR="0071480B" w:rsidRDefault="0071480B" w:rsidP="00084329">
      <w:pPr>
        <w:widowControl w:val="0"/>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60" w:lineRule="exact"/>
        <w:ind w:right="567"/>
        <w:rPr>
          <w:rFonts w:ascii="Arial" w:hAnsi="Arial" w:cs="Arial"/>
          <w:b/>
          <w:spacing w:val="-3"/>
          <w:sz w:val="20"/>
        </w:rPr>
      </w:pPr>
    </w:p>
    <w:p w:rsidR="00AB66C0" w:rsidRDefault="00904AAD" w:rsidP="00084329">
      <w:pPr>
        <w:widowControl w:val="0"/>
        <w:tabs>
          <w:tab w:val="center" w:pos="6804"/>
        </w:tabs>
        <w:spacing w:line="260" w:lineRule="exact"/>
        <w:ind w:right="567"/>
        <w:rPr>
          <w:rFonts w:ascii="Arial" w:hAnsi="Arial" w:cs="Arial"/>
          <w:sz w:val="20"/>
        </w:rPr>
      </w:pPr>
      <w:r>
        <w:rPr>
          <w:rFonts w:ascii="Arial" w:hAnsi="Arial" w:cs="Arial"/>
          <w:sz w:val="20"/>
        </w:rPr>
        <w:t>Pripravil:</w:t>
      </w:r>
    </w:p>
    <w:p w:rsidR="008E20D0" w:rsidRDefault="008E20D0" w:rsidP="00084329">
      <w:pPr>
        <w:widowControl w:val="0"/>
        <w:tabs>
          <w:tab w:val="center" w:pos="6804"/>
        </w:tabs>
        <w:spacing w:line="260" w:lineRule="exact"/>
        <w:ind w:left="5670" w:right="567"/>
        <w:rPr>
          <w:rFonts w:ascii="Arial" w:hAnsi="Arial" w:cs="Arial"/>
          <w:sz w:val="20"/>
        </w:rPr>
      </w:pPr>
    </w:p>
    <w:tbl>
      <w:tblPr>
        <w:tblW w:w="9356" w:type="dxa"/>
        <w:tblInd w:w="-34" w:type="dxa"/>
        <w:tblLook w:val="04A0"/>
      </w:tblPr>
      <w:tblGrid>
        <w:gridCol w:w="5387"/>
        <w:gridCol w:w="3969"/>
      </w:tblGrid>
      <w:tr w:rsidR="00904AAD" w:rsidRPr="00B750C9" w:rsidTr="00B750C9">
        <w:tc>
          <w:tcPr>
            <w:tcW w:w="5387" w:type="dxa"/>
            <w:shd w:val="clear" w:color="auto" w:fill="auto"/>
          </w:tcPr>
          <w:p w:rsidR="00904AAD" w:rsidRPr="00B750C9" w:rsidRDefault="00904AAD" w:rsidP="00B750C9">
            <w:pPr>
              <w:widowControl w:val="0"/>
              <w:tabs>
                <w:tab w:val="center" w:pos="6804"/>
              </w:tabs>
              <w:spacing w:line="260" w:lineRule="exact"/>
              <w:ind w:right="567"/>
              <w:rPr>
                <w:rFonts w:ascii="Arial" w:hAnsi="Arial" w:cs="Arial"/>
                <w:sz w:val="20"/>
              </w:rPr>
            </w:pPr>
            <w:r w:rsidRPr="00B750C9">
              <w:rPr>
                <w:rFonts w:ascii="Arial" w:hAnsi="Arial" w:cs="Arial"/>
                <w:sz w:val="20"/>
              </w:rPr>
              <w:t xml:space="preserve">mag. Andrej </w:t>
            </w:r>
            <w:r w:rsidR="00477950" w:rsidRPr="00B750C9">
              <w:rPr>
                <w:rFonts w:ascii="Arial" w:hAnsi="Arial" w:cs="Arial"/>
                <w:sz w:val="20"/>
              </w:rPr>
              <w:t>Tomšič</w:t>
            </w:r>
          </w:p>
          <w:p w:rsidR="00904AAD" w:rsidRPr="00B750C9" w:rsidRDefault="00904AAD" w:rsidP="00B750C9">
            <w:pPr>
              <w:widowControl w:val="0"/>
              <w:tabs>
                <w:tab w:val="center" w:pos="6804"/>
              </w:tabs>
              <w:spacing w:line="260" w:lineRule="exact"/>
              <w:ind w:left="-108" w:right="567" w:firstLine="108"/>
              <w:rPr>
                <w:rFonts w:ascii="Arial" w:hAnsi="Arial" w:cs="Arial"/>
                <w:sz w:val="20"/>
              </w:rPr>
            </w:pPr>
            <w:r w:rsidRPr="00B750C9">
              <w:rPr>
                <w:rFonts w:ascii="Arial" w:hAnsi="Arial" w:cs="Arial"/>
                <w:sz w:val="20"/>
              </w:rPr>
              <w:t>državni nadzornik za varstvo osebnih podatkov,</w:t>
            </w:r>
          </w:p>
          <w:p w:rsidR="00904AAD" w:rsidRPr="00B750C9" w:rsidRDefault="00904AAD" w:rsidP="00B750C9">
            <w:pPr>
              <w:widowControl w:val="0"/>
              <w:tabs>
                <w:tab w:val="center" w:pos="6804"/>
              </w:tabs>
              <w:spacing w:line="260" w:lineRule="exact"/>
              <w:ind w:right="567"/>
              <w:rPr>
                <w:rFonts w:ascii="Arial" w:hAnsi="Arial" w:cs="Arial"/>
                <w:sz w:val="20"/>
              </w:rPr>
            </w:pPr>
            <w:r w:rsidRPr="00B750C9">
              <w:rPr>
                <w:rFonts w:ascii="Arial" w:hAnsi="Arial" w:cs="Arial"/>
                <w:sz w:val="20"/>
              </w:rPr>
              <w:t>namestnik informacijske pooblaščenke</w:t>
            </w:r>
          </w:p>
          <w:p w:rsidR="00904AAD" w:rsidRPr="00B750C9" w:rsidRDefault="00904AAD" w:rsidP="00B750C9">
            <w:pPr>
              <w:widowControl w:val="0"/>
              <w:tabs>
                <w:tab w:val="center" w:pos="6804"/>
              </w:tabs>
              <w:spacing w:line="260" w:lineRule="exact"/>
              <w:ind w:left="-5670" w:right="567" w:firstLine="5670"/>
              <w:rPr>
                <w:rFonts w:ascii="Arial" w:hAnsi="Arial" w:cs="Arial"/>
                <w:sz w:val="20"/>
              </w:rPr>
            </w:pPr>
          </w:p>
        </w:tc>
        <w:tc>
          <w:tcPr>
            <w:tcW w:w="3969" w:type="dxa"/>
            <w:shd w:val="clear" w:color="auto" w:fill="auto"/>
          </w:tcPr>
          <w:p w:rsidR="00904AAD" w:rsidRPr="00B750C9" w:rsidRDefault="00904AAD" w:rsidP="00B750C9">
            <w:pPr>
              <w:tabs>
                <w:tab w:val="left" w:pos="0"/>
              </w:tabs>
              <w:spacing w:line="264" w:lineRule="auto"/>
              <w:ind w:left="433" w:right="567"/>
              <w:jc w:val="center"/>
              <w:rPr>
                <w:rFonts w:ascii="Arial" w:hAnsi="Arial" w:cs="Arial"/>
                <w:color w:val="000000"/>
                <w:sz w:val="20"/>
              </w:rPr>
            </w:pPr>
            <w:r w:rsidRPr="00B750C9">
              <w:rPr>
                <w:rFonts w:ascii="Arial" w:hAnsi="Arial" w:cs="Arial"/>
                <w:color w:val="000000"/>
                <w:sz w:val="20"/>
              </w:rPr>
              <w:t>Informacijski pooblaščenec:</w:t>
            </w:r>
          </w:p>
          <w:p w:rsidR="00904AAD" w:rsidRPr="00B750C9" w:rsidRDefault="00904AAD" w:rsidP="00B750C9">
            <w:pPr>
              <w:tabs>
                <w:tab w:val="left" w:pos="0"/>
              </w:tabs>
              <w:spacing w:line="264" w:lineRule="auto"/>
              <w:ind w:left="433" w:right="567"/>
              <w:jc w:val="center"/>
              <w:rPr>
                <w:rFonts w:ascii="Arial" w:hAnsi="Arial" w:cs="Arial"/>
                <w:color w:val="000000"/>
                <w:sz w:val="20"/>
              </w:rPr>
            </w:pPr>
            <w:r w:rsidRPr="00B750C9">
              <w:rPr>
                <w:rFonts w:ascii="Arial" w:hAnsi="Arial" w:cs="Arial"/>
                <w:color w:val="000000"/>
                <w:sz w:val="20"/>
              </w:rPr>
              <w:t>Nataša Pirc Musar, univ.dipl.prav.,</w:t>
            </w:r>
          </w:p>
          <w:p w:rsidR="00904AAD" w:rsidRPr="00B750C9" w:rsidRDefault="00904AAD" w:rsidP="00B750C9">
            <w:pPr>
              <w:tabs>
                <w:tab w:val="left" w:pos="0"/>
              </w:tabs>
              <w:spacing w:line="264" w:lineRule="auto"/>
              <w:ind w:left="433" w:right="567"/>
              <w:jc w:val="center"/>
              <w:rPr>
                <w:rFonts w:ascii="Arial" w:hAnsi="Arial" w:cs="Arial"/>
                <w:color w:val="000000"/>
                <w:sz w:val="20"/>
              </w:rPr>
            </w:pPr>
            <w:r w:rsidRPr="00B750C9">
              <w:rPr>
                <w:rFonts w:ascii="Arial" w:hAnsi="Arial" w:cs="Arial"/>
                <w:color w:val="000000"/>
                <w:sz w:val="20"/>
              </w:rPr>
              <w:t>pooblaščenka</w:t>
            </w:r>
          </w:p>
          <w:p w:rsidR="00904AAD" w:rsidRPr="00B750C9" w:rsidRDefault="00904AAD" w:rsidP="00B750C9">
            <w:pPr>
              <w:widowControl w:val="0"/>
              <w:tabs>
                <w:tab w:val="center" w:pos="6804"/>
              </w:tabs>
              <w:spacing w:line="260" w:lineRule="exact"/>
              <w:ind w:right="567"/>
              <w:rPr>
                <w:rFonts w:ascii="Arial" w:hAnsi="Arial" w:cs="Arial"/>
                <w:sz w:val="20"/>
              </w:rPr>
            </w:pPr>
          </w:p>
        </w:tc>
      </w:tr>
    </w:tbl>
    <w:p w:rsidR="000519D1" w:rsidRDefault="000519D1" w:rsidP="00084329">
      <w:pPr>
        <w:widowControl w:val="0"/>
        <w:tabs>
          <w:tab w:val="center" w:pos="6804"/>
        </w:tabs>
        <w:spacing w:line="260" w:lineRule="exact"/>
        <w:ind w:right="567"/>
        <w:rPr>
          <w:rFonts w:ascii="Arial" w:hAnsi="Arial" w:cs="Arial"/>
          <w:b/>
          <w:sz w:val="20"/>
        </w:rPr>
      </w:pPr>
    </w:p>
    <w:p w:rsidR="000519D1" w:rsidRDefault="000519D1" w:rsidP="00084329">
      <w:pPr>
        <w:widowControl w:val="0"/>
        <w:tabs>
          <w:tab w:val="center" w:pos="6804"/>
        </w:tabs>
        <w:spacing w:line="260" w:lineRule="exact"/>
        <w:ind w:right="567"/>
        <w:rPr>
          <w:rFonts w:ascii="Arial" w:hAnsi="Arial" w:cs="Arial"/>
          <w:b/>
          <w:sz w:val="20"/>
        </w:rPr>
      </w:pPr>
    </w:p>
    <w:p w:rsidR="00A07D91" w:rsidRPr="00815B4D" w:rsidRDefault="00477950" w:rsidP="00084329">
      <w:pPr>
        <w:widowControl w:val="0"/>
        <w:tabs>
          <w:tab w:val="center" w:pos="6804"/>
        </w:tabs>
        <w:spacing w:line="260" w:lineRule="exact"/>
        <w:ind w:right="567"/>
        <w:rPr>
          <w:rFonts w:ascii="Arial" w:hAnsi="Arial" w:cs="Arial"/>
          <w:b/>
          <w:sz w:val="20"/>
        </w:rPr>
      </w:pPr>
      <w:r>
        <w:rPr>
          <w:rFonts w:ascii="Arial" w:hAnsi="Arial" w:cs="Arial"/>
          <w:b/>
          <w:sz w:val="20"/>
        </w:rPr>
        <w:t>Poslati</w:t>
      </w:r>
      <w:r w:rsidR="00A07D91" w:rsidRPr="00815B4D">
        <w:rPr>
          <w:rFonts w:ascii="Arial" w:hAnsi="Arial" w:cs="Arial"/>
          <w:b/>
          <w:sz w:val="20"/>
        </w:rPr>
        <w:t>:</w:t>
      </w:r>
    </w:p>
    <w:p w:rsidR="00DE701E" w:rsidRDefault="00DE701E" w:rsidP="00084329">
      <w:pPr>
        <w:widowControl w:val="0"/>
        <w:tabs>
          <w:tab w:val="center" w:pos="6804"/>
        </w:tabs>
        <w:spacing w:line="260" w:lineRule="exact"/>
        <w:ind w:right="567"/>
        <w:rPr>
          <w:rFonts w:ascii="Arial" w:hAnsi="Arial" w:cs="Arial"/>
          <w:b/>
          <w:sz w:val="20"/>
        </w:rPr>
      </w:pPr>
    </w:p>
    <w:p w:rsidR="00944A3B" w:rsidRDefault="00477950" w:rsidP="00084329">
      <w:pPr>
        <w:widowControl w:val="0"/>
        <w:numPr>
          <w:ilvl w:val="0"/>
          <w:numId w:val="25"/>
        </w:numPr>
        <w:tabs>
          <w:tab w:val="center" w:pos="709"/>
        </w:tabs>
        <w:spacing w:line="260" w:lineRule="exact"/>
        <w:ind w:right="567"/>
        <w:jc w:val="left"/>
        <w:rPr>
          <w:rFonts w:ascii="Arial" w:hAnsi="Arial" w:cs="Arial"/>
          <w:spacing w:val="-3"/>
          <w:sz w:val="20"/>
        </w:rPr>
      </w:pPr>
      <w:r>
        <w:rPr>
          <w:rFonts w:ascii="Arial" w:hAnsi="Arial" w:cs="Arial"/>
          <w:spacing w:val="-3"/>
          <w:sz w:val="20"/>
        </w:rPr>
        <w:t xml:space="preserve">naslovniku - </w:t>
      </w:r>
      <w:r w:rsidR="00944A3B">
        <w:rPr>
          <w:rFonts w:ascii="Arial" w:hAnsi="Arial" w:cs="Arial"/>
          <w:spacing w:val="-3"/>
          <w:sz w:val="20"/>
        </w:rPr>
        <w:t xml:space="preserve"> priporočeno s povratnico;</w:t>
      </w:r>
    </w:p>
    <w:p w:rsidR="00477950" w:rsidRPr="00AB66C0" w:rsidRDefault="00477950" w:rsidP="00084329">
      <w:pPr>
        <w:widowControl w:val="0"/>
        <w:numPr>
          <w:ilvl w:val="0"/>
          <w:numId w:val="25"/>
        </w:numPr>
        <w:tabs>
          <w:tab w:val="center" w:pos="709"/>
        </w:tabs>
        <w:spacing w:line="260" w:lineRule="exact"/>
        <w:ind w:right="567"/>
        <w:jc w:val="left"/>
        <w:rPr>
          <w:rFonts w:ascii="Arial" w:hAnsi="Arial" w:cs="Arial"/>
          <w:spacing w:val="-3"/>
          <w:sz w:val="20"/>
        </w:rPr>
      </w:pPr>
      <w:r w:rsidRPr="00AB66C0">
        <w:rPr>
          <w:rFonts w:ascii="Arial" w:hAnsi="Arial" w:cs="Arial"/>
          <w:spacing w:val="-3"/>
          <w:sz w:val="20"/>
        </w:rPr>
        <w:t>zbirka dokumentarnega gradiva, tu.</w:t>
      </w:r>
    </w:p>
    <w:p w:rsidR="00477950" w:rsidRDefault="00477950" w:rsidP="00084329">
      <w:pPr>
        <w:widowControl w:val="0"/>
        <w:tabs>
          <w:tab w:val="center" w:pos="709"/>
        </w:tabs>
        <w:spacing w:line="260" w:lineRule="exact"/>
        <w:ind w:right="567"/>
        <w:jc w:val="left"/>
        <w:rPr>
          <w:rFonts w:ascii="Arial" w:hAnsi="Arial" w:cs="Arial"/>
          <w:spacing w:val="-3"/>
          <w:sz w:val="20"/>
        </w:rPr>
      </w:pPr>
    </w:p>
    <w:p w:rsidR="00477950" w:rsidRPr="00477950" w:rsidRDefault="00477950" w:rsidP="00084329">
      <w:pPr>
        <w:widowControl w:val="0"/>
        <w:tabs>
          <w:tab w:val="center" w:pos="709"/>
        </w:tabs>
        <w:spacing w:line="260" w:lineRule="exact"/>
        <w:ind w:right="567"/>
        <w:jc w:val="left"/>
        <w:rPr>
          <w:rFonts w:ascii="Arial" w:hAnsi="Arial" w:cs="Arial"/>
          <w:b/>
          <w:spacing w:val="-3"/>
          <w:sz w:val="20"/>
        </w:rPr>
      </w:pPr>
      <w:r w:rsidRPr="00477950">
        <w:rPr>
          <w:rFonts w:ascii="Arial" w:hAnsi="Arial" w:cs="Arial"/>
          <w:b/>
          <w:spacing w:val="-3"/>
          <w:sz w:val="20"/>
        </w:rPr>
        <w:t>V vednost:</w:t>
      </w:r>
    </w:p>
    <w:p w:rsidR="00477950" w:rsidRDefault="00477950" w:rsidP="00084329">
      <w:pPr>
        <w:widowControl w:val="0"/>
        <w:tabs>
          <w:tab w:val="center" w:pos="709"/>
        </w:tabs>
        <w:spacing w:line="260" w:lineRule="exact"/>
        <w:ind w:right="567"/>
        <w:jc w:val="left"/>
        <w:rPr>
          <w:rFonts w:ascii="Arial" w:hAnsi="Arial" w:cs="Arial"/>
          <w:spacing w:val="-3"/>
          <w:sz w:val="20"/>
        </w:rPr>
      </w:pPr>
    </w:p>
    <w:p w:rsidR="00477950" w:rsidRDefault="00477950" w:rsidP="00084329">
      <w:pPr>
        <w:widowControl w:val="0"/>
        <w:numPr>
          <w:ilvl w:val="0"/>
          <w:numId w:val="25"/>
        </w:numPr>
        <w:tabs>
          <w:tab w:val="center" w:pos="709"/>
        </w:tabs>
        <w:spacing w:line="260" w:lineRule="exact"/>
        <w:ind w:right="567"/>
        <w:jc w:val="left"/>
        <w:rPr>
          <w:rFonts w:ascii="Arial" w:hAnsi="Arial" w:cs="Arial"/>
          <w:spacing w:val="-3"/>
          <w:sz w:val="20"/>
        </w:rPr>
      </w:pPr>
      <w:r>
        <w:rPr>
          <w:rFonts w:ascii="Arial" w:hAnsi="Arial" w:cs="Arial"/>
          <w:spacing w:val="-3"/>
          <w:sz w:val="20"/>
        </w:rPr>
        <w:t>Ministrstvo za pravosodje, Direktorat za zakonodajo s področja pravosodja, Župančičeva 3, 1000 Ljubljana (</w:t>
      </w:r>
      <w:r w:rsidRPr="00477950">
        <w:rPr>
          <w:rFonts w:ascii="Arial" w:hAnsi="Arial" w:cs="Arial"/>
          <w:spacing w:val="-3"/>
          <w:sz w:val="20"/>
        </w:rPr>
        <w:t>po e-pošti:</w:t>
      </w:r>
      <w:r>
        <w:rPr>
          <w:rFonts w:ascii="Arial" w:hAnsi="Arial" w:cs="Arial"/>
          <w:spacing w:val="-3"/>
          <w:sz w:val="20"/>
        </w:rPr>
        <w:t xml:space="preserve"> </w:t>
      </w:r>
      <w:hyperlink r:id="rId9" w:history="1">
        <w:r w:rsidRPr="00876EDA">
          <w:rPr>
            <w:rStyle w:val="Hyperlink"/>
            <w:rFonts w:ascii="Arial" w:hAnsi="Arial" w:cs="Arial"/>
            <w:spacing w:val="-3"/>
            <w:sz w:val="20"/>
          </w:rPr>
          <w:t>gp.mp@gov.si</w:t>
        </w:r>
      </w:hyperlink>
      <w:r>
        <w:rPr>
          <w:rFonts w:ascii="Arial" w:hAnsi="Arial" w:cs="Arial"/>
          <w:spacing w:val="-3"/>
          <w:sz w:val="20"/>
        </w:rPr>
        <w:t>);</w:t>
      </w:r>
    </w:p>
    <w:p w:rsidR="00477950" w:rsidRPr="00477950" w:rsidRDefault="00477950" w:rsidP="00084329">
      <w:pPr>
        <w:widowControl w:val="0"/>
        <w:numPr>
          <w:ilvl w:val="0"/>
          <w:numId w:val="25"/>
        </w:numPr>
        <w:tabs>
          <w:tab w:val="center" w:pos="709"/>
        </w:tabs>
        <w:spacing w:line="260" w:lineRule="exact"/>
        <w:ind w:right="567"/>
        <w:jc w:val="left"/>
        <w:rPr>
          <w:rFonts w:ascii="Arial" w:hAnsi="Arial" w:cs="Arial"/>
          <w:spacing w:val="-3"/>
          <w:sz w:val="20"/>
        </w:rPr>
      </w:pPr>
      <w:r w:rsidRPr="00477950">
        <w:rPr>
          <w:rFonts w:ascii="Arial" w:hAnsi="Arial" w:cs="Arial"/>
          <w:spacing w:val="-3"/>
          <w:sz w:val="20"/>
        </w:rPr>
        <w:t xml:space="preserve">Ministrstvo za izobraževanje, znanost in šport, Direktorat za informacijsko družbo, Masarykova 16, 1000 Ljubljana (po e-pošt: </w:t>
      </w:r>
      <w:hyperlink r:id="rId10" w:history="1">
        <w:r w:rsidRPr="00477950">
          <w:rPr>
            <w:rStyle w:val="Hyperlink"/>
            <w:rFonts w:ascii="Arial" w:hAnsi="Arial" w:cs="Arial"/>
            <w:spacing w:val="-3"/>
            <w:sz w:val="20"/>
          </w:rPr>
          <w:t>gp.mizs@gov.si</w:t>
        </w:r>
      </w:hyperlink>
      <w:r w:rsidRPr="00477950">
        <w:rPr>
          <w:rFonts w:ascii="Arial" w:hAnsi="Arial" w:cs="Arial"/>
          <w:spacing w:val="-3"/>
          <w:sz w:val="20"/>
        </w:rPr>
        <w:t>);</w:t>
      </w:r>
    </w:p>
    <w:p w:rsidR="00944A3B" w:rsidRPr="00477950" w:rsidRDefault="00944A3B" w:rsidP="00084329">
      <w:pPr>
        <w:widowControl w:val="0"/>
        <w:numPr>
          <w:ilvl w:val="0"/>
          <w:numId w:val="25"/>
        </w:numPr>
        <w:tabs>
          <w:tab w:val="center" w:pos="709"/>
        </w:tabs>
        <w:spacing w:line="260" w:lineRule="exact"/>
        <w:ind w:right="567"/>
        <w:jc w:val="left"/>
        <w:rPr>
          <w:rFonts w:ascii="Arial" w:hAnsi="Arial" w:cs="Arial"/>
          <w:spacing w:val="-3"/>
          <w:sz w:val="20"/>
        </w:rPr>
      </w:pPr>
      <w:r w:rsidRPr="00477950">
        <w:rPr>
          <w:rFonts w:ascii="Arial" w:hAnsi="Arial" w:cs="Arial"/>
          <w:spacing w:val="-3"/>
          <w:sz w:val="20"/>
        </w:rPr>
        <w:t>Vrhovno državno tožilstvo RS, Trg OF 13 1000 Ljubljana</w:t>
      </w:r>
      <w:r w:rsidR="00477950" w:rsidRPr="00477950">
        <w:rPr>
          <w:rFonts w:ascii="Arial" w:hAnsi="Arial" w:cs="Arial"/>
          <w:spacing w:val="-3"/>
          <w:sz w:val="20"/>
        </w:rPr>
        <w:t xml:space="preserve"> (po e-pošti: </w:t>
      </w:r>
      <w:hyperlink r:id="rId11" w:history="1">
        <w:r w:rsidR="00477950" w:rsidRPr="00477950">
          <w:rPr>
            <w:rStyle w:val="Hyperlink"/>
            <w:rFonts w:ascii="Arial" w:hAnsi="Arial" w:cs="Arial"/>
            <w:spacing w:val="-3"/>
            <w:sz w:val="20"/>
          </w:rPr>
          <w:t>dtrs@dt-rs.si</w:t>
        </w:r>
      </w:hyperlink>
      <w:r w:rsidR="00477950" w:rsidRPr="00477950">
        <w:rPr>
          <w:rFonts w:ascii="Arial" w:hAnsi="Arial" w:cs="Arial"/>
          <w:spacing w:val="-3"/>
          <w:sz w:val="20"/>
        </w:rPr>
        <w:t>)</w:t>
      </w:r>
      <w:r w:rsidR="00477950">
        <w:rPr>
          <w:rFonts w:ascii="Arial" w:hAnsi="Arial" w:cs="Arial"/>
          <w:spacing w:val="-3"/>
          <w:sz w:val="20"/>
        </w:rPr>
        <w:t>.</w:t>
      </w:r>
    </w:p>
    <w:p w:rsidR="00084329" w:rsidRPr="00477950" w:rsidRDefault="00084329" w:rsidP="00084329">
      <w:pPr>
        <w:widowControl w:val="0"/>
        <w:tabs>
          <w:tab w:val="center" w:pos="709"/>
        </w:tabs>
        <w:spacing w:line="260" w:lineRule="exact"/>
        <w:ind w:left="720" w:right="567"/>
        <w:jc w:val="left"/>
        <w:rPr>
          <w:rFonts w:ascii="Arial" w:hAnsi="Arial" w:cs="Arial"/>
          <w:spacing w:val="-3"/>
          <w:sz w:val="20"/>
        </w:rPr>
      </w:pPr>
    </w:p>
    <w:sectPr w:rsidR="00084329" w:rsidRPr="00477950" w:rsidSect="000B089C">
      <w:headerReference w:type="first" r:id="rId12"/>
      <w:pgSz w:w="11906" w:h="16838" w:code="9"/>
      <w:pgMar w:top="1797" w:right="127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E86" w:rsidRDefault="00882E86">
      <w:r>
        <w:separator/>
      </w:r>
    </w:p>
  </w:endnote>
  <w:endnote w:type="continuationSeparator" w:id="1">
    <w:p w:rsidR="00882E86" w:rsidRDefault="00882E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E86" w:rsidRDefault="00882E86">
      <w:r>
        <w:separator/>
      </w:r>
    </w:p>
  </w:footnote>
  <w:footnote w:type="continuationSeparator" w:id="1">
    <w:p w:rsidR="00882E86" w:rsidRDefault="00882E86">
      <w:r>
        <w:continuationSeparator/>
      </w:r>
    </w:p>
  </w:footnote>
  <w:footnote w:id="2">
    <w:p w:rsidR="00B31247" w:rsidRPr="00904AAD" w:rsidRDefault="00B31247" w:rsidP="00904AAD">
      <w:pPr>
        <w:pStyle w:val="FootnoteText"/>
        <w:ind w:right="851"/>
        <w:rPr>
          <w:rFonts w:ascii="Arial" w:hAnsi="Arial" w:cs="Arial"/>
          <w:sz w:val="18"/>
          <w:szCs w:val="18"/>
        </w:rPr>
      </w:pPr>
      <w:r w:rsidRPr="00904AAD">
        <w:rPr>
          <w:rStyle w:val="FootnoteReference"/>
          <w:rFonts w:ascii="Arial" w:hAnsi="Arial" w:cs="Arial"/>
          <w:sz w:val="18"/>
          <w:szCs w:val="18"/>
        </w:rPr>
        <w:footnoteRef/>
      </w:r>
      <w:r w:rsidRPr="00904AAD">
        <w:rPr>
          <w:rFonts w:ascii="Arial" w:hAnsi="Arial" w:cs="Arial"/>
          <w:sz w:val="18"/>
          <w:szCs w:val="18"/>
        </w:rPr>
        <w:t xml:space="preserve"> Kot je evidentno iz poročila gre </w:t>
      </w:r>
      <w:r w:rsidR="00E25252" w:rsidRPr="00904AAD">
        <w:rPr>
          <w:rFonts w:ascii="Arial" w:hAnsi="Arial" w:cs="Arial"/>
          <w:sz w:val="18"/>
          <w:szCs w:val="18"/>
        </w:rPr>
        <w:t xml:space="preserve">v vseh 35 primerih </w:t>
      </w:r>
      <w:r w:rsidRPr="00904AAD">
        <w:rPr>
          <w:rFonts w:ascii="Arial" w:hAnsi="Arial" w:cs="Arial"/>
          <w:sz w:val="18"/>
          <w:szCs w:val="18"/>
        </w:rPr>
        <w:t>za ponudnik</w:t>
      </w:r>
      <w:r w:rsidR="00E25252" w:rsidRPr="00904AAD">
        <w:rPr>
          <w:rFonts w:ascii="Arial" w:hAnsi="Arial" w:cs="Arial"/>
          <w:sz w:val="18"/>
          <w:szCs w:val="18"/>
        </w:rPr>
        <w:t>e</w:t>
      </w:r>
      <w:r w:rsidRPr="00904AAD">
        <w:rPr>
          <w:rFonts w:ascii="Arial" w:hAnsi="Arial" w:cs="Arial"/>
          <w:sz w:val="18"/>
          <w:szCs w:val="18"/>
        </w:rPr>
        <w:t xml:space="preserve"> storitev informacijske družbe , </w:t>
      </w:r>
      <w:r w:rsidRPr="00904AAD">
        <w:rPr>
          <w:rFonts w:ascii="Arial" w:hAnsi="Arial" w:cs="Arial"/>
          <w:sz w:val="18"/>
          <w:szCs w:val="18"/>
          <w:u w:val="single"/>
        </w:rPr>
        <w:t>ki niso hkrati operaterji</w:t>
      </w:r>
      <w:r w:rsidRPr="00904AAD">
        <w:rPr>
          <w:rFonts w:ascii="Arial" w:hAnsi="Arial" w:cs="Arial"/>
          <w:sz w:val="18"/>
          <w:szCs w:val="18"/>
        </w:rPr>
        <w:t>. Poleg tega pa še dvakrat od operaterjev javnih komunikacijskih storitev in enkrat od Ministrstva za javno upravo; skupaj 38-krat.</w:t>
      </w:r>
    </w:p>
  </w:footnote>
  <w:footnote w:id="3">
    <w:p w:rsidR="00904AAD" w:rsidRPr="00904AAD" w:rsidRDefault="00904AAD" w:rsidP="00904AAD">
      <w:pPr>
        <w:pStyle w:val="FootnoteText"/>
        <w:ind w:right="851"/>
        <w:rPr>
          <w:rFonts w:ascii="Arial" w:hAnsi="Arial" w:cs="Arial"/>
          <w:sz w:val="18"/>
          <w:szCs w:val="18"/>
        </w:rPr>
      </w:pPr>
      <w:r w:rsidRPr="00904AAD">
        <w:rPr>
          <w:rStyle w:val="FootnoteReference"/>
          <w:rFonts w:ascii="Arial" w:hAnsi="Arial" w:cs="Arial"/>
          <w:sz w:val="18"/>
          <w:szCs w:val="18"/>
        </w:rPr>
        <w:footnoteRef/>
      </w:r>
      <w:r w:rsidRPr="00904AAD">
        <w:rPr>
          <w:rFonts w:ascii="Arial" w:hAnsi="Arial" w:cs="Arial"/>
          <w:sz w:val="18"/>
          <w:szCs w:val="18"/>
        </w:rPr>
        <w:t xml:space="preserve"> Če so podani razlogi za sum, da je bilo storjeno, da se izvršuje ali da se pripravlja oziroma organizira kaznivo dejanje, za katero se storilec preganja po uradni dolžnosti in je za odkritje tega kaznivega dejanja ali storilca potrebno pridobiti podatke o prometu v elektronskem komunikacijskem omrežju, lahko preiskovalni sodnik na obrazložen predlog državnega tožilca odredi operaterju, da pristojnemu organu sporoči podatke o udeležencih, okoliščinah in dejstvih elektronskega komunikacijskega prometa, kot so: številka ali druga oblika identifikacije uporabnikov elektronskih komunikacijskih storitev, vrsta, datum, čas in trajanje klica oziroma druge elektronske komunikacijske storitve, količina prenešenih podatkov in kraj, iz katerega je bila elektronska komunikacijska storitev opravljena.</w:t>
      </w:r>
    </w:p>
  </w:footnote>
  <w:footnote w:id="4">
    <w:p w:rsidR="00A818A2" w:rsidRPr="00904AAD" w:rsidRDefault="00A818A2" w:rsidP="00904AAD">
      <w:pPr>
        <w:pStyle w:val="FootnoteText"/>
        <w:ind w:right="851"/>
        <w:rPr>
          <w:rFonts w:ascii="Arial" w:hAnsi="Arial" w:cs="Arial"/>
          <w:sz w:val="18"/>
          <w:szCs w:val="18"/>
        </w:rPr>
      </w:pPr>
      <w:r w:rsidRPr="00904AAD">
        <w:rPr>
          <w:rStyle w:val="FootnoteReference"/>
          <w:rFonts w:ascii="Arial" w:hAnsi="Arial" w:cs="Arial"/>
          <w:sz w:val="18"/>
          <w:szCs w:val="18"/>
        </w:rPr>
        <w:footnoteRef/>
      </w:r>
      <w:r w:rsidRPr="00904AAD">
        <w:rPr>
          <w:rFonts w:ascii="Arial" w:hAnsi="Arial" w:cs="Arial"/>
          <w:sz w:val="18"/>
          <w:szCs w:val="18"/>
        </w:rPr>
        <w:t xml:space="preserve"> Glej </w:t>
      </w:r>
      <w:hyperlink r:id="rId1" w:history="1">
        <w:r w:rsidRPr="00904AAD">
          <w:rPr>
            <w:rStyle w:val="Hyperlink"/>
            <w:rFonts w:ascii="Arial" w:hAnsi="Arial" w:cs="Arial"/>
            <w:sz w:val="18"/>
            <w:szCs w:val="18"/>
          </w:rPr>
          <w:t>http://odlocitve.us-rs.si/usrs/us-odl.nsf/o/DA175692EA4709BAC12574E3003EB895</w:t>
        </w:r>
      </w:hyperlink>
      <w:r w:rsidRPr="00904AAD">
        <w:rPr>
          <w:rFonts w:ascii="Arial" w:hAnsi="Arial" w:cs="Arial"/>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86" w:rsidRDefault="00FA7B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7D3"/>
    <w:multiLevelType w:val="hybridMultilevel"/>
    <w:tmpl w:val="256032A6"/>
    <w:lvl w:ilvl="0" w:tplc="26865402">
      <w:numFmt w:val="bullet"/>
      <w:lvlText w:val=""/>
      <w:lvlJc w:val="left"/>
      <w:pPr>
        <w:tabs>
          <w:tab w:val="num" w:pos="720"/>
        </w:tabs>
        <w:ind w:left="720" w:hanging="360"/>
      </w:pPr>
      <w:rPr>
        <w:rFonts w:ascii="Symbol" w:eastAsia="Times New Roman" w:hAnsi="Symbo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9BA5879"/>
    <w:multiLevelType w:val="hybridMultilevel"/>
    <w:tmpl w:val="A49A4C1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A4F2B4F"/>
    <w:multiLevelType w:val="hybridMultilevel"/>
    <w:tmpl w:val="3CAE3480"/>
    <w:lvl w:ilvl="0" w:tplc="7C205004">
      <w:start w:val="2"/>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nsid w:val="0F5568F4"/>
    <w:multiLevelType w:val="hybridMultilevel"/>
    <w:tmpl w:val="2FE025D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130992"/>
    <w:multiLevelType w:val="hybridMultilevel"/>
    <w:tmpl w:val="B7C6BF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B1A6E5A"/>
    <w:multiLevelType w:val="hybridMultilevel"/>
    <w:tmpl w:val="95B0E53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07E3875"/>
    <w:multiLevelType w:val="hybridMultilevel"/>
    <w:tmpl w:val="5992BF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49A537C"/>
    <w:multiLevelType w:val="hybridMultilevel"/>
    <w:tmpl w:val="1E7E0A2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CD11427"/>
    <w:multiLevelType w:val="hybridMultilevel"/>
    <w:tmpl w:val="AD6C8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0584D51"/>
    <w:multiLevelType w:val="hybridMultilevel"/>
    <w:tmpl w:val="E7B0D440"/>
    <w:lvl w:ilvl="0" w:tplc="04240001">
      <w:start w:val="1"/>
      <w:numFmt w:val="bullet"/>
      <w:lvlText w:val=""/>
      <w:lvlJc w:val="left"/>
      <w:pPr>
        <w:tabs>
          <w:tab w:val="num" w:pos="7530"/>
        </w:tabs>
        <w:ind w:left="7530" w:hanging="360"/>
      </w:pPr>
      <w:rPr>
        <w:rFonts w:ascii="Symbol" w:hAnsi="Symbol" w:hint="default"/>
      </w:rPr>
    </w:lvl>
    <w:lvl w:ilvl="1" w:tplc="04240019" w:tentative="1">
      <w:start w:val="1"/>
      <w:numFmt w:val="lowerLetter"/>
      <w:lvlText w:val="%2."/>
      <w:lvlJc w:val="left"/>
      <w:pPr>
        <w:tabs>
          <w:tab w:val="num" w:pos="8250"/>
        </w:tabs>
        <w:ind w:left="8250" w:hanging="360"/>
      </w:pPr>
    </w:lvl>
    <w:lvl w:ilvl="2" w:tplc="0424001B" w:tentative="1">
      <w:start w:val="1"/>
      <w:numFmt w:val="lowerRoman"/>
      <w:lvlText w:val="%3."/>
      <w:lvlJc w:val="right"/>
      <w:pPr>
        <w:tabs>
          <w:tab w:val="num" w:pos="8970"/>
        </w:tabs>
        <w:ind w:left="8970" w:hanging="180"/>
      </w:pPr>
    </w:lvl>
    <w:lvl w:ilvl="3" w:tplc="0424000F" w:tentative="1">
      <w:start w:val="1"/>
      <w:numFmt w:val="decimal"/>
      <w:lvlText w:val="%4."/>
      <w:lvlJc w:val="left"/>
      <w:pPr>
        <w:tabs>
          <w:tab w:val="num" w:pos="9690"/>
        </w:tabs>
        <w:ind w:left="9690" w:hanging="360"/>
      </w:pPr>
    </w:lvl>
    <w:lvl w:ilvl="4" w:tplc="04240019" w:tentative="1">
      <w:start w:val="1"/>
      <w:numFmt w:val="lowerLetter"/>
      <w:lvlText w:val="%5."/>
      <w:lvlJc w:val="left"/>
      <w:pPr>
        <w:tabs>
          <w:tab w:val="num" w:pos="10410"/>
        </w:tabs>
        <w:ind w:left="10410" w:hanging="360"/>
      </w:pPr>
    </w:lvl>
    <w:lvl w:ilvl="5" w:tplc="0424001B" w:tentative="1">
      <w:start w:val="1"/>
      <w:numFmt w:val="lowerRoman"/>
      <w:lvlText w:val="%6."/>
      <w:lvlJc w:val="right"/>
      <w:pPr>
        <w:tabs>
          <w:tab w:val="num" w:pos="11130"/>
        </w:tabs>
        <w:ind w:left="11130" w:hanging="180"/>
      </w:pPr>
    </w:lvl>
    <w:lvl w:ilvl="6" w:tplc="0424000F" w:tentative="1">
      <w:start w:val="1"/>
      <w:numFmt w:val="decimal"/>
      <w:lvlText w:val="%7."/>
      <w:lvlJc w:val="left"/>
      <w:pPr>
        <w:tabs>
          <w:tab w:val="num" w:pos="11850"/>
        </w:tabs>
        <w:ind w:left="11850" w:hanging="360"/>
      </w:pPr>
    </w:lvl>
    <w:lvl w:ilvl="7" w:tplc="04240019" w:tentative="1">
      <w:start w:val="1"/>
      <w:numFmt w:val="lowerLetter"/>
      <w:lvlText w:val="%8."/>
      <w:lvlJc w:val="left"/>
      <w:pPr>
        <w:tabs>
          <w:tab w:val="num" w:pos="12570"/>
        </w:tabs>
        <w:ind w:left="12570" w:hanging="360"/>
      </w:pPr>
    </w:lvl>
    <w:lvl w:ilvl="8" w:tplc="0424001B" w:tentative="1">
      <w:start w:val="1"/>
      <w:numFmt w:val="lowerRoman"/>
      <w:lvlText w:val="%9."/>
      <w:lvlJc w:val="right"/>
      <w:pPr>
        <w:tabs>
          <w:tab w:val="num" w:pos="13290"/>
        </w:tabs>
        <w:ind w:left="13290" w:hanging="180"/>
      </w:pPr>
    </w:lvl>
  </w:abstractNum>
  <w:abstractNum w:abstractNumId="10">
    <w:nsid w:val="32EC4EF0"/>
    <w:multiLevelType w:val="hybridMultilevel"/>
    <w:tmpl w:val="0C7AFDF0"/>
    <w:lvl w:ilvl="0" w:tplc="0424000F">
      <w:start w:val="1"/>
      <w:numFmt w:val="decimal"/>
      <w:lvlText w:val="%1."/>
      <w:lvlJc w:val="left"/>
      <w:pPr>
        <w:tabs>
          <w:tab w:val="num" w:pos="7530"/>
        </w:tabs>
        <w:ind w:left="7530" w:hanging="360"/>
      </w:pPr>
    </w:lvl>
    <w:lvl w:ilvl="1" w:tplc="04240019" w:tentative="1">
      <w:start w:val="1"/>
      <w:numFmt w:val="lowerLetter"/>
      <w:lvlText w:val="%2."/>
      <w:lvlJc w:val="left"/>
      <w:pPr>
        <w:tabs>
          <w:tab w:val="num" w:pos="8250"/>
        </w:tabs>
        <w:ind w:left="8250" w:hanging="360"/>
      </w:pPr>
    </w:lvl>
    <w:lvl w:ilvl="2" w:tplc="0424001B" w:tentative="1">
      <w:start w:val="1"/>
      <w:numFmt w:val="lowerRoman"/>
      <w:lvlText w:val="%3."/>
      <w:lvlJc w:val="right"/>
      <w:pPr>
        <w:tabs>
          <w:tab w:val="num" w:pos="8970"/>
        </w:tabs>
        <w:ind w:left="8970" w:hanging="180"/>
      </w:pPr>
    </w:lvl>
    <w:lvl w:ilvl="3" w:tplc="0424000F" w:tentative="1">
      <w:start w:val="1"/>
      <w:numFmt w:val="decimal"/>
      <w:lvlText w:val="%4."/>
      <w:lvlJc w:val="left"/>
      <w:pPr>
        <w:tabs>
          <w:tab w:val="num" w:pos="9690"/>
        </w:tabs>
        <w:ind w:left="9690" w:hanging="360"/>
      </w:pPr>
    </w:lvl>
    <w:lvl w:ilvl="4" w:tplc="04240019" w:tentative="1">
      <w:start w:val="1"/>
      <w:numFmt w:val="lowerLetter"/>
      <w:lvlText w:val="%5."/>
      <w:lvlJc w:val="left"/>
      <w:pPr>
        <w:tabs>
          <w:tab w:val="num" w:pos="10410"/>
        </w:tabs>
        <w:ind w:left="10410" w:hanging="360"/>
      </w:pPr>
    </w:lvl>
    <w:lvl w:ilvl="5" w:tplc="0424001B" w:tentative="1">
      <w:start w:val="1"/>
      <w:numFmt w:val="lowerRoman"/>
      <w:lvlText w:val="%6."/>
      <w:lvlJc w:val="right"/>
      <w:pPr>
        <w:tabs>
          <w:tab w:val="num" w:pos="11130"/>
        </w:tabs>
        <w:ind w:left="11130" w:hanging="180"/>
      </w:pPr>
    </w:lvl>
    <w:lvl w:ilvl="6" w:tplc="0424000F" w:tentative="1">
      <w:start w:val="1"/>
      <w:numFmt w:val="decimal"/>
      <w:lvlText w:val="%7."/>
      <w:lvlJc w:val="left"/>
      <w:pPr>
        <w:tabs>
          <w:tab w:val="num" w:pos="11850"/>
        </w:tabs>
        <w:ind w:left="11850" w:hanging="360"/>
      </w:pPr>
    </w:lvl>
    <w:lvl w:ilvl="7" w:tplc="04240019" w:tentative="1">
      <w:start w:val="1"/>
      <w:numFmt w:val="lowerLetter"/>
      <w:lvlText w:val="%8."/>
      <w:lvlJc w:val="left"/>
      <w:pPr>
        <w:tabs>
          <w:tab w:val="num" w:pos="12570"/>
        </w:tabs>
        <w:ind w:left="12570" w:hanging="360"/>
      </w:pPr>
    </w:lvl>
    <w:lvl w:ilvl="8" w:tplc="0424001B" w:tentative="1">
      <w:start w:val="1"/>
      <w:numFmt w:val="lowerRoman"/>
      <w:lvlText w:val="%9."/>
      <w:lvlJc w:val="right"/>
      <w:pPr>
        <w:tabs>
          <w:tab w:val="num" w:pos="13290"/>
        </w:tabs>
        <w:ind w:left="13290" w:hanging="180"/>
      </w:pPr>
    </w:lvl>
  </w:abstractNum>
  <w:abstractNum w:abstractNumId="11">
    <w:nsid w:val="363A7D8E"/>
    <w:multiLevelType w:val="hybridMultilevel"/>
    <w:tmpl w:val="F28C9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A4F2D13"/>
    <w:multiLevelType w:val="hybridMultilevel"/>
    <w:tmpl w:val="CBECAD9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C636DEA"/>
    <w:multiLevelType w:val="hybridMultilevel"/>
    <w:tmpl w:val="1B86285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C875808"/>
    <w:multiLevelType w:val="hybridMultilevel"/>
    <w:tmpl w:val="0A861A88"/>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3E883536"/>
    <w:multiLevelType w:val="singleLevel"/>
    <w:tmpl w:val="4F90A688"/>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nsid w:val="443D07F5"/>
    <w:multiLevelType w:val="multilevel"/>
    <w:tmpl w:val="BC90881C"/>
    <w:numStyleLink w:val="Slog1"/>
  </w:abstractNum>
  <w:abstractNum w:abstractNumId="17">
    <w:nsid w:val="4DC40D0A"/>
    <w:multiLevelType w:val="multilevel"/>
    <w:tmpl w:val="BC90881C"/>
    <w:styleLink w:val="Slog1"/>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5FB48F6"/>
    <w:multiLevelType w:val="hybridMultilevel"/>
    <w:tmpl w:val="9776F5E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BA81158"/>
    <w:multiLevelType w:val="hybridMultilevel"/>
    <w:tmpl w:val="C10C6496"/>
    <w:lvl w:ilvl="0" w:tplc="4964F760">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0352E62"/>
    <w:multiLevelType w:val="hybridMultilevel"/>
    <w:tmpl w:val="BFA6C62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10014FD"/>
    <w:multiLevelType w:val="singleLevel"/>
    <w:tmpl w:val="D6F8A6F2"/>
    <w:lvl w:ilvl="0">
      <w:start w:val="1"/>
      <w:numFmt w:val="decimal"/>
      <w:lvlText w:val="%1."/>
      <w:legacy w:legacy="1" w:legacySpace="0" w:legacyIndent="432"/>
      <w:lvlJc w:val="left"/>
      <w:pPr>
        <w:ind w:left="432" w:hanging="432"/>
      </w:pPr>
    </w:lvl>
  </w:abstractNum>
  <w:abstractNum w:abstractNumId="22">
    <w:nsid w:val="64FA0793"/>
    <w:multiLevelType w:val="hybridMultilevel"/>
    <w:tmpl w:val="9FEEE0B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nsid w:val="68CF1C95"/>
    <w:multiLevelType w:val="hybridMultilevel"/>
    <w:tmpl w:val="4E568F1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B9A4DFD"/>
    <w:multiLevelType w:val="hybridMultilevel"/>
    <w:tmpl w:val="3BB6286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728F3007"/>
    <w:multiLevelType w:val="hybridMultilevel"/>
    <w:tmpl w:val="FE84B29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51D36BA"/>
    <w:multiLevelType w:val="hybridMultilevel"/>
    <w:tmpl w:val="7EC4C9E8"/>
    <w:lvl w:ilvl="0" w:tplc="0424000F">
      <w:start w:val="1"/>
      <w:numFmt w:val="decimal"/>
      <w:lvlText w:val="%1."/>
      <w:lvlJc w:val="left"/>
      <w:pPr>
        <w:tabs>
          <w:tab w:val="num" w:pos="840"/>
        </w:tabs>
        <w:ind w:left="840" w:hanging="360"/>
      </w:pPr>
    </w:lvl>
    <w:lvl w:ilvl="1" w:tplc="04240019" w:tentative="1">
      <w:start w:val="1"/>
      <w:numFmt w:val="lowerLetter"/>
      <w:lvlText w:val="%2."/>
      <w:lvlJc w:val="left"/>
      <w:pPr>
        <w:tabs>
          <w:tab w:val="num" w:pos="1560"/>
        </w:tabs>
        <w:ind w:left="1560" w:hanging="360"/>
      </w:pPr>
    </w:lvl>
    <w:lvl w:ilvl="2" w:tplc="0424001B" w:tentative="1">
      <w:start w:val="1"/>
      <w:numFmt w:val="lowerRoman"/>
      <w:lvlText w:val="%3."/>
      <w:lvlJc w:val="right"/>
      <w:pPr>
        <w:tabs>
          <w:tab w:val="num" w:pos="2280"/>
        </w:tabs>
        <w:ind w:left="2280" w:hanging="180"/>
      </w:pPr>
    </w:lvl>
    <w:lvl w:ilvl="3" w:tplc="0424000F" w:tentative="1">
      <w:start w:val="1"/>
      <w:numFmt w:val="decimal"/>
      <w:lvlText w:val="%4."/>
      <w:lvlJc w:val="left"/>
      <w:pPr>
        <w:tabs>
          <w:tab w:val="num" w:pos="3000"/>
        </w:tabs>
        <w:ind w:left="3000" w:hanging="360"/>
      </w:pPr>
    </w:lvl>
    <w:lvl w:ilvl="4" w:tplc="04240019" w:tentative="1">
      <w:start w:val="1"/>
      <w:numFmt w:val="lowerLetter"/>
      <w:lvlText w:val="%5."/>
      <w:lvlJc w:val="left"/>
      <w:pPr>
        <w:tabs>
          <w:tab w:val="num" w:pos="3720"/>
        </w:tabs>
        <w:ind w:left="3720" w:hanging="360"/>
      </w:pPr>
    </w:lvl>
    <w:lvl w:ilvl="5" w:tplc="0424001B" w:tentative="1">
      <w:start w:val="1"/>
      <w:numFmt w:val="lowerRoman"/>
      <w:lvlText w:val="%6."/>
      <w:lvlJc w:val="right"/>
      <w:pPr>
        <w:tabs>
          <w:tab w:val="num" w:pos="4440"/>
        </w:tabs>
        <w:ind w:left="4440" w:hanging="180"/>
      </w:pPr>
    </w:lvl>
    <w:lvl w:ilvl="6" w:tplc="0424000F" w:tentative="1">
      <w:start w:val="1"/>
      <w:numFmt w:val="decimal"/>
      <w:lvlText w:val="%7."/>
      <w:lvlJc w:val="left"/>
      <w:pPr>
        <w:tabs>
          <w:tab w:val="num" w:pos="5160"/>
        </w:tabs>
        <w:ind w:left="5160" w:hanging="360"/>
      </w:pPr>
    </w:lvl>
    <w:lvl w:ilvl="7" w:tplc="04240019" w:tentative="1">
      <w:start w:val="1"/>
      <w:numFmt w:val="lowerLetter"/>
      <w:lvlText w:val="%8."/>
      <w:lvlJc w:val="left"/>
      <w:pPr>
        <w:tabs>
          <w:tab w:val="num" w:pos="5880"/>
        </w:tabs>
        <w:ind w:left="5880" w:hanging="360"/>
      </w:pPr>
    </w:lvl>
    <w:lvl w:ilvl="8" w:tplc="0424001B" w:tentative="1">
      <w:start w:val="1"/>
      <w:numFmt w:val="lowerRoman"/>
      <w:lvlText w:val="%9."/>
      <w:lvlJc w:val="right"/>
      <w:pPr>
        <w:tabs>
          <w:tab w:val="num" w:pos="6600"/>
        </w:tabs>
        <w:ind w:left="6600" w:hanging="180"/>
      </w:pPr>
    </w:lvl>
  </w:abstractNum>
  <w:abstractNum w:abstractNumId="27">
    <w:nsid w:val="752858A2"/>
    <w:multiLevelType w:val="hybridMultilevel"/>
    <w:tmpl w:val="30F4827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6DE745D"/>
    <w:multiLevelType w:val="hybridMultilevel"/>
    <w:tmpl w:val="CB761C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A862EDC"/>
    <w:multiLevelType w:val="hybridMultilevel"/>
    <w:tmpl w:val="BD342D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AAB56C2"/>
    <w:multiLevelType w:val="hybridMultilevel"/>
    <w:tmpl w:val="27124E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6"/>
  </w:num>
  <w:num w:numId="4">
    <w:abstractNumId w:val="2"/>
  </w:num>
  <w:num w:numId="5">
    <w:abstractNumId w:val="17"/>
  </w:num>
  <w:num w:numId="6">
    <w:abstractNumId w:val="21"/>
  </w:num>
  <w:num w:numId="7">
    <w:abstractNumId w:val="1"/>
  </w:num>
  <w:num w:numId="8">
    <w:abstractNumId w:val="24"/>
  </w:num>
  <w:num w:numId="9">
    <w:abstractNumId w:val="14"/>
  </w:num>
  <w:num w:numId="10">
    <w:abstractNumId w:val="12"/>
  </w:num>
  <w:num w:numId="11">
    <w:abstractNumId w:val="5"/>
  </w:num>
  <w:num w:numId="12">
    <w:abstractNumId w:val="0"/>
  </w:num>
  <w:num w:numId="13">
    <w:abstractNumId w:val="10"/>
  </w:num>
  <w:num w:numId="14">
    <w:abstractNumId w:val="4"/>
  </w:num>
  <w:num w:numId="15">
    <w:abstractNumId w:val="6"/>
  </w:num>
  <w:num w:numId="16">
    <w:abstractNumId w:val="19"/>
  </w:num>
  <w:num w:numId="17">
    <w:abstractNumId w:val="8"/>
  </w:num>
  <w:num w:numId="18">
    <w:abstractNumId w:val="28"/>
  </w:num>
  <w:num w:numId="19">
    <w:abstractNumId w:val="11"/>
  </w:num>
  <w:num w:numId="20">
    <w:abstractNumId w:val="3"/>
  </w:num>
  <w:num w:numId="21">
    <w:abstractNumId w:val="23"/>
  </w:num>
  <w:num w:numId="22">
    <w:abstractNumId w:val="7"/>
  </w:num>
  <w:num w:numId="23">
    <w:abstractNumId w:val="22"/>
  </w:num>
  <w:num w:numId="24">
    <w:abstractNumId w:val="9"/>
  </w:num>
  <w:num w:numId="25">
    <w:abstractNumId w:val="29"/>
  </w:num>
  <w:num w:numId="26">
    <w:abstractNumId w:val="20"/>
  </w:num>
  <w:num w:numId="27">
    <w:abstractNumId w:val="27"/>
  </w:num>
  <w:num w:numId="28">
    <w:abstractNumId w:val="30"/>
  </w:num>
  <w:num w:numId="29">
    <w:abstractNumId w:val="18"/>
  </w:num>
  <w:num w:numId="30">
    <w:abstractNumId w:val="13"/>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B61A17"/>
    <w:rsid w:val="000176E8"/>
    <w:rsid w:val="000179B4"/>
    <w:rsid w:val="00032DC6"/>
    <w:rsid w:val="00045477"/>
    <w:rsid w:val="00047F5F"/>
    <w:rsid w:val="000519D1"/>
    <w:rsid w:val="00051D62"/>
    <w:rsid w:val="00052A7F"/>
    <w:rsid w:val="000573A4"/>
    <w:rsid w:val="00084329"/>
    <w:rsid w:val="00091591"/>
    <w:rsid w:val="00093142"/>
    <w:rsid w:val="000940EA"/>
    <w:rsid w:val="00096962"/>
    <w:rsid w:val="000A0A3B"/>
    <w:rsid w:val="000A421B"/>
    <w:rsid w:val="000B089C"/>
    <w:rsid w:val="000B404C"/>
    <w:rsid w:val="000B5260"/>
    <w:rsid w:val="000C3A8C"/>
    <w:rsid w:val="000C754A"/>
    <w:rsid w:val="000D2CBB"/>
    <w:rsid w:val="000D2E17"/>
    <w:rsid w:val="000D3497"/>
    <w:rsid w:val="000D4D56"/>
    <w:rsid w:val="000D6FF0"/>
    <w:rsid w:val="000F1028"/>
    <w:rsid w:val="000F1E5B"/>
    <w:rsid w:val="000F55E2"/>
    <w:rsid w:val="001010DA"/>
    <w:rsid w:val="00106561"/>
    <w:rsid w:val="00106B7C"/>
    <w:rsid w:val="00123122"/>
    <w:rsid w:val="00127978"/>
    <w:rsid w:val="001279F3"/>
    <w:rsid w:val="00127E03"/>
    <w:rsid w:val="0013431C"/>
    <w:rsid w:val="00140B10"/>
    <w:rsid w:val="001411D6"/>
    <w:rsid w:val="00147990"/>
    <w:rsid w:val="001506BD"/>
    <w:rsid w:val="00154D0B"/>
    <w:rsid w:val="001579DC"/>
    <w:rsid w:val="0016072C"/>
    <w:rsid w:val="00161E13"/>
    <w:rsid w:val="00167EFF"/>
    <w:rsid w:val="00170D0D"/>
    <w:rsid w:val="00177CAF"/>
    <w:rsid w:val="001869F8"/>
    <w:rsid w:val="00187057"/>
    <w:rsid w:val="001A1C2C"/>
    <w:rsid w:val="001A63FF"/>
    <w:rsid w:val="001B20E9"/>
    <w:rsid w:val="001B2889"/>
    <w:rsid w:val="001C240B"/>
    <w:rsid w:val="001C5BEF"/>
    <w:rsid w:val="001C6245"/>
    <w:rsid w:val="001E5616"/>
    <w:rsid w:val="001F19AA"/>
    <w:rsid w:val="001F3134"/>
    <w:rsid w:val="001F7112"/>
    <w:rsid w:val="002007E9"/>
    <w:rsid w:val="00201A51"/>
    <w:rsid w:val="0020436B"/>
    <w:rsid w:val="002060AA"/>
    <w:rsid w:val="002066B9"/>
    <w:rsid w:val="0020779A"/>
    <w:rsid w:val="0021303B"/>
    <w:rsid w:val="00217FA5"/>
    <w:rsid w:val="0024164F"/>
    <w:rsid w:val="00242C8C"/>
    <w:rsid w:val="0024565D"/>
    <w:rsid w:val="00250F9D"/>
    <w:rsid w:val="00252AF2"/>
    <w:rsid w:val="0025484C"/>
    <w:rsid w:val="00271F9F"/>
    <w:rsid w:val="00277126"/>
    <w:rsid w:val="002773B0"/>
    <w:rsid w:val="00285B1D"/>
    <w:rsid w:val="002942B7"/>
    <w:rsid w:val="002A123F"/>
    <w:rsid w:val="002A38B6"/>
    <w:rsid w:val="002A4548"/>
    <w:rsid w:val="002B3C95"/>
    <w:rsid w:val="002B518A"/>
    <w:rsid w:val="002D02D6"/>
    <w:rsid w:val="002D497C"/>
    <w:rsid w:val="002E0680"/>
    <w:rsid w:val="002E459D"/>
    <w:rsid w:val="002E581B"/>
    <w:rsid w:val="002E6729"/>
    <w:rsid w:val="002E71F3"/>
    <w:rsid w:val="002E7ECB"/>
    <w:rsid w:val="002F0C8A"/>
    <w:rsid w:val="002F4D0E"/>
    <w:rsid w:val="00303741"/>
    <w:rsid w:val="0030432C"/>
    <w:rsid w:val="00306B73"/>
    <w:rsid w:val="00316B44"/>
    <w:rsid w:val="00322832"/>
    <w:rsid w:val="00324205"/>
    <w:rsid w:val="00335A55"/>
    <w:rsid w:val="00337404"/>
    <w:rsid w:val="0034304B"/>
    <w:rsid w:val="003452F0"/>
    <w:rsid w:val="00347F4E"/>
    <w:rsid w:val="00352F4B"/>
    <w:rsid w:val="003610F0"/>
    <w:rsid w:val="0036195A"/>
    <w:rsid w:val="00362F51"/>
    <w:rsid w:val="00375D95"/>
    <w:rsid w:val="003870EC"/>
    <w:rsid w:val="00391A9B"/>
    <w:rsid w:val="00393847"/>
    <w:rsid w:val="00393EA5"/>
    <w:rsid w:val="00396E7C"/>
    <w:rsid w:val="003A0D76"/>
    <w:rsid w:val="003A19A6"/>
    <w:rsid w:val="003B4F85"/>
    <w:rsid w:val="003C13CE"/>
    <w:rsid w:val="003C5C9E"/>
    <w:rsid w:val="003D3AD1"/>
    <w:rsid w:val="003D64DC"/>
    <w:rsid w:val="003E2B79"/>
    <w:rsid w:val="003F7DB0"/>
    <w:rsid w:val="00411933"/>
    <w:rsid w:val="004150A1"/>
    <w:rsid w:val="00415E45"/>
    <w:rsid w:val="00422088"/>
    <w:rsid w:val="00422125"/>
    <w:rsid w:val="0042495E"/>
    <w:rsid w:val="00424E1F"/>
    <w:rsid w:val="00431B71"/>
    <w:rsid w:val="00433837"/>
    <w:rsid w:val="0044328B"/>
    <w:rsid w:val="00444DB6"/>
    <w:rsid w:val="004707B0"/>
    <w:rsid w:val="0047554C"/>
    <w:rsid w:val="00477950"/>
    <w:rsid w:val="004831CF"/>
    <w:rsid w:val="004879D7"/>
    <w:rsid w:val="004A56BC"/>
    <w:rsid w:val="004B1527"/>
    <w:rsid w:val="004C3849"/>
    <w:rsid w:val="004C5FEC"/>
    <w:rsid w:val="004D2248"/>
    <w:rsid w:val="004D624B"/>
    <w:rsid w:val="004D79A5"/>
    <w:rsid w:val="004E5B59"/>
    <w:rsid w:val="004F39B7"/>
    <w:rsid w:val="005053BE"/>
    <w:rsid w:val="005061CA"/>
    <w:rsid w:val="00506B58"/>
    <w:rsid w:val="00515EA2"/>
    <w:rsid w:val="00527730"/>
    <w:rsid w:val="005304F4"/>
    <w:rsid w:val="00534EAC"/>
    <w:rsid w:val="00554C9D"/>
    <w:rsid w:val="00560FD0"/>
    <w:rsid w:val="00564636"/>
    <w:rsid w:val="005646F3"/>
    <w:rsid w:val="00573BB0"/>
    <w:rsid w:val="005767E7"/>
    <w:rsid w:val="0058065C"/>
    <w:rsid w:val="00580DCD"/>
    <w:rsid w:val="0058719C"/>
    <w:rsid w:val="00595453"/>
    <w:rsid w:val="005C0677"/>
    <w:rsid w:val="005C0BFA"/>
    <w:rsid w:val="005C4587"/>
    <w:rsid w:val="005C4C9A"/>
    <w:rsid w:val="005C6D4C"/>
    <w:rsid w:val="005D18BC"/>
    <w:rsid w:val="005D37F9"/>
    <w:rsid w:val="005E360F"/>
    <w:rsid w:val="005E39EF"/>
    <w:rsid w:val="005E3B10"/>
    <w:rsid w:val="005E3FCD"/>
    <w:rsid w:val="005F1667"/>
    <w:rsid w:val="005F1843"/>
    <w:rsid w:val="005F2B9C"/>
    <w:rsid w:val="005F6781"/>
    <w:rsid w:val="005F693C"/>
    <w:rsid w:val="006022BC"/>
    <w:rsid w:val="00610F4A"/>
    <w:rsid w:val="006124CA"/>
    <w:rsid w:val="00613E98"/>
    <w:rsid w:val="006244CC"/>
    <w:rsid w:val="00625197"/>
    <w:rsid w:val="00632BA4"/>
    <w:rsid w:val="00640026"/>
    <w:rsid w:val="006516EB"/>
    <w:rsid w:val="006523F4"/>
    <w:rsid w:val="006557CC"/>
    <w:rsid w:val="00662480"/>
    <w:rsid w:val="00666678"/>
    <w:rsid w:val="006748F9"/>
    <w:rsid w:val="00683E5F"/>
    <w:rsid w:val="006879CB"/>
    <w:rsid w:val="00687FF7"/>
    <w:rsid w:val="00691A0B"/>
    <w:rsid w:val="00693557"/>
    <w:rsid w:val="006A24B8"/>
    <w:rsid w:val="006A4F2A"/>
    <w:rsid w:val="006C0C44"/>
    <w:rsid w:val="006C7EC9"/>
    <w:rsid w:val="006D2F49"/>
    <w:rsid w:val="006D50E7"/>
    <w:rsid w:val="006D5F7C"/>
    <w:rsid w:val="006D728F"/>
    <w:rsid w:val="006D78DD"/>
    <w:rsid w:val="006E5030"/>
    <w:rsid w:val="006E7317"/>
    <w:rsid w:val="006F1BE2"/>
    <w:rsid w:val="006F72E2"/>
    <w:rsid w:val="007010EA"/>
    <w:rsid w:val="007034FA"/>
    <w:rsid w:val="00703882"/>
    <w:rsid w:val="0071480B"/>
    <w:rsid w:val="00716C65"/>
    <w:rsid w:val="00730600"/>
    <w:rsid w:val="007338CE"/>
    <w:rsid w:val="00737810"/>
    <w:rsid w:val="00740D86"/>
    <w:rsid w:val="0074282E"/>
    <w:rsid w:val="00745B4E"/>
    <w:rsid w:val="00763A83"/>
    <w:rsid w:val="007661E0"/>
    <w:rsid w:val="0077080F"/>
    <w:rsid w:val="00770D68"/>
    <w:rsid w:val="00774F8B"/>
    <w:rsid w:val="00783052"/>
    <w:rsid w:val="00784594"/>
    <w:rsid w:val="00784A27"/>
    <w:rsid w:val="00784D6D"/>
    <w:rsid w:val="00787CF9"/>
    <w:rsid w:val="007A080F"/>
    <w:rsid w:val="007A5CE1"/>
    <w:rsid w:val="007A687B"/>
    <w:rsid w:val="007B04DF"/>
    <w:rsid w:val="007B3F16"/>
    <w:rsid w:val="007C1A85"/>
    <w:rsid w:val="007C7CD1"/>
    <w:rsid w:val="007E0ECF"/>
    <w:rsid w:val="007E391B"/>
    <w:rsid w:val="007F1DB5"/>
    <w:rsid w:val="007F6A73"/>
    <w:rsid w:val="008108C0"/>
    <w:rsid w:val="00815B4D"/>
    <w:rsid w:val="00832D25"/>
    <w:rsid w:val="00841855"/>
    <w:rsid w:val="00845F6D"/>
    <w:rsid w:val="00854BF0"/>
    <w:rsid w:val="00867EAD"/>
    <w:rsid w:val="00877EEC"/>
    <w:rsid w:val="00882E86"/>
    <w:rsid w:val="00884EB1"/>
    <w:rsid w:val="00893D6C"/>
    <w:rsid w:val="0089511C"/>
    <w:rsid w:val="00897DA1"/>
    <w:rsid w:val="008B01BE"/>
    <w:rsid w:val="008B63D5"/>
    <w:rsid w:val="008B67A7"/>
    <w:rsid w:val="008B6A30"/>
    <w:rsid w:val="008C0BD5"/>
    <w:rsid w:val="008E20D0"/>
    <w:rsid w:val="008E6385"/>
    <w:rsid w:val="008F1B77"/>
    <w:rsid w:val="008F6408"/>
    <w:rsid w:val="00901B06"/>
    <w:rsid w:val="00904AAD"/>
    <w:rsid w:val="00906481"/>
    <w:rsid w:val="009122AF"/>
    <w:rsid w:val="00912E53"/>
    <w:rsid w:val="00917432"/>
    <w:rsid w:val="009308D5"/>
    <w:rsid w:val="009355F8"/>
    <w:rsid w:val="00944A3B"/>
    <w:rsid w:val="00947D9F"/>
    <w:rsid w:val="009513E2"/>
    <w:rsid w:val="00962B86"/>
    <w:rsid w:val="0096661C"/>
    <w:rsid w:val="0097435D"/>
    <w:rsid w:val="00974AAF"/>
    <w:rsid w:val="0098061A"/>
    <w:rsid w:val="0098182E"/>
    <w:rsid w:val="0098700B"/>
    <w:rsid w:val="0099233B"/>
    <w:rsid w:val="009960C5"/>
    <w:rsid w:val="009A1349"/>
    <w:rsid w:val="009A296E"/>
    <w:rsid w:val="009A5136"/>
    <w:rsid w:val="009A7743"/>
    <w:rsid w:val="009B0ECD"/>
    <w:rsid w:val="009B29A5"/>
    <w:rsid w:val="009B2B44"/>
    <w:rsid w:val="009C1473"/>
    <w:rsid w:val="009C254E"/>
    <w:rsid w:val="009C3A7D"/>
    <w:rsid w:val="009C43AB"/>
    <w:rsid w:val="009D2A02"/>
    <w:rsid w:val="009D4623"/>
    <w:rsid w:val="009E4421"/>
    <w:rsid w:val="00A07D91"/>
    <w:rsid w:val="00A13277"/>
    <w:rsid w:val="00A13C0A"/>
    <w:rsid w:val="00A13D4E"/>
    <w:rsid w:val="00A22A8C"/>
    <w:rsid w:val="00A3470E"/>
    <w:rsid w:val="00A4168D"/>
    <w:rsid w:val="00A45307"/>
    <w:rsid w:val="00A53346"/>
    <w:rsid w:val="00A64C01"/>
    <w:rsid w:val="00A72DDC"/>
    <w:rsid w:val="00A816D4"/>
    <w:rsid w:val="00A818A2"/>
    <w:rsid w:val="00A86251"/>
    <w:rsid w:val="00A92B75"/>
    <w:rsid w:val="00A931B1"/>
    <w:rsid w:val="00A93918"/>
    <w:rsid w:val="00A95D1B"/>
    <w:rsid w:val="00AA14EC"/>
    <w:rsid w:val="00AA5EAC"/>
    <w:rsid w:val="00AA6763"/>
    <w:rsid w:val="00AB13A3"/>
    <w:rsid w:val="00AB1611"/>
    <w:rsid w:val="00AB66C0"/>
    <w:rsid w:val="00AD2C1C"/>
    <w:rsid w:val="00AD33C8"/>
    <w:rsid w:val="00AD401A"/>
    <w:rsid w:val="00AD51B4"/>
    <w:rsid w:val="00AE4CD2"/>
    <w:rsid w:val="00AF2910"/>
    <w:rsid w:val="00B03752"/>
    <w:rsid w:val="00B0385E"/>
    <w:rsid w:val="00B04CBF"/>
    <w:rsid w:val="00B050A2"/>
    <w:rsid w:val="00B055AE"/>
    <w:rsid w:val="00B05E95"/>
    <w:rsid w:val="00B13430"/>
    <w:rsid w:val="00B13504"/>
    <w:rsid w:val="00B244FC"/>
    <w:rsid w:val="00B2461A"/>
    <w:rsid w:val="00B30BDA"/>
    <w:rsid w:val="00B31247"/>
    <w:rsid w:val="00B31E1E"/>
    <w:rsid w:val="00B432D0"/>
    <w:rsid w:val="00B46BBD"/>
    <w:rsid w:val="00B528F7"/>
    <w:rsid w:val="00B55CED"/>
    <w:rsid w:val="00B57331"/>
    <w:rsid w:val="00B61A17"/>
    <w:rsid w:val="00B63A2A"/>
    <w:rsid w:val="00B64E1B"/>
    <w:rsid w:val="00B65F94"/>
    <w:rsid w:val="00B750C9"/>
    <w:rsid w:val="00B848F3"/>
    <w:rsid w:val="00B87395"/>
    <w:rsid w:val="00B91BEF"/>
    <w:rsid w:val="00B95A14"/>
    <w:rsid w:val="00B95ED4"/>
    <w:rsid w:val="00BA0877"/>
    <w:rsid w:val="00BB2717"/>
    <w:rsid w:val="00BB61F3"/>
    <w:rsid w:val="00BC30BE"/>
    <w:rsid w:val="00BC4D46"/>
    <w:rsid w:val="00BC6B89"/>
    <w:rsid w:val="00BD179D"/>
    <w:rsid w:val="00BD317F"/>
    <w:rsid w:val="00BD60C4"/>
    <w:rsid w:val="00BE6876"/>
    <w:rsid w:val="00BF40C0"/>
    <w:rsid w:val="00C22C8C"/>
    <w:rsid w:val="00C23657"/>
    <w:rsid w:val="00C41456"/>
    <w:rsid w:val="00C5144E"/>
    <w:rsid w:val="00C51FAC"/>
    <w:rsid w:val="00C557BB"/>
    <w:rsid w:val="00C55BB7"/>
    <w:rsid w:val="00C55D84"/>
    <w:rsid w:val="00C60841"/>
    <w:rsid w:val="00C65EE0"/>
    <w:rsid w:val="00C706DC"/>
    <w:rsid w:val="00C71EB2"/>
    <w:rsid w:val="00C75995"/>
    <w:rsid w:val="00C804BA"/>
    <w:rsid w:val="00C83AC4"/>
    <w:rsid w:val="00C844FE"/>
    <w:rsid w:val="00C96BD5"/>
    <w:rsid w:val="00CB38CA"/>
    <w:rsid w:val="00CD2407"/>
    <w:rsid w:val="00CE0247"/>
    <w:rsid w:val="00CE2342"/>
    <w:rsid w:val="00CF142D"/>
    <w:rsid w:val="00D02522"/>
    <w:rsid w:val="00D12E7F"/>
    <w:rsid w:val="00D20613"/>
    <w:rsid w:val="00D21AE6"/>
    <w:rsid w:val="00D22409"/>
    <w:rsid w:val="00D23C12"/>
    <w:rsid w:val="00D244AB"/>
    <w:rsid w:val="00D2725A"/>
    <w:rsid w:val="00D33119"/>
    <w:rsid w:val="00D33995"/>
    <w:rsid w:val="00D41060"/>
    <w:rsid w:val="00D4545C"/>
    <w:rsid w:val="00D542D4"/>
    <w:rsid w:val="00D550ED"/>
    <w:rsid w:val="00D5626D"/>
    <w:rsid w:val="00D60584"/>
    <w:rsid w:val="00D73BB9"/>
    <w:rsid w:val="00D874B6"/>
    <w:rsid w:val="00DA0C8E"/>
    <w:rsid w:val="00DA1386"/>
    <w:rsid w:val="00DA1C94"/>
    <w:rsid w:val="00DA4FD5"/>
    <w:rsid w:val="00DB3750"/>
    <w:rsid w:val="00DD0552"/>
    <w:rsid w:val="00DE22B3"/>
    <w:rsid w:val="00DE701E"/>
    <w:rsid w:val="00DE705E"/>
    <w:rsid w:val="00DE72EB"/>
    <w:rsid w:val="00DF285F"/>
    <w:rsid w:val="00DF7AE8"/>
    <w:rsid w:val="00E01A6D"/>
    <w:rsid w:val="00E06201"/>
    <w:rsid w:val="00E07D16"/>
    <w:rsid w:val="00E12096"/>
    <w:rsid w:val="00E15C50"/>
    <w:rsid w:val="00E25252"/>
    <w:rsid w:val="00E313AB"/>
    <w:rsid w:val="00E40F0E"/>
    <w:rsid w:val="00E43653"/>
    <w:rsid w:val="00E644A6"/>
    <w:rsid w:val="00E71FB6"/>
    <w:rsid w:val="00E77F62"/>
    <w:rsid w:val="00E83898"/>
    <w:rsid w:val="00E900EB"/>
    <w:rsid w:val="00E905E6"/>
    <w:rsid w:val="00E91D94"/>
    <w:rsid w:val="00E93828"/>
    <w:rsid w:val="00E945C2"/>
    <w:rsid w:val="00EA33E6"/>
    <w:rsid w:val="00EB144F"/>
    <w:rsid w:val="00EB42BB"/>
    <w:rsid w:val="00EC0DB2"/>
    <w:rsid w:val="00EC4200"/>
    <w:rsid w:val="00ED4797"/>
    <w:rsid w:val="00EE3880"/>
    <w:rsid w:val="00EF0D69"/>
    <w:rsid w:val="00EF4819"/>
    <w:rsid w:val="00F027E0"/>
    <w:rsid w:val="00F04869"/>
    <w:rsid w:val="00F055A7"/>
    <w:rsid w:val="00F22C93"/>
    <w:rsid w:val="00F24D20"/>
    <w:rsid w:val="00F2615D"/>
    <w:rsid w:val="00F26F0C"/>
    <w:rsid w:val="00F27612"/>
    <w:rsid w:val="00F33D2D"/>
    <w:rsid w:val="00F44773"/>
    <w:rsid w:val="00F46A81"/>
    <w:rsid w:val="00F50437"/>
    <w:rsid w:val="00F56819"/>
    <w:rsid w:val="00F604FE"/>
    <w:rsid w:val="00F60AC0"/>
    <w:rsid w:val="00F66290"/>
    <w:rsid w:val="00F67D3B"/>
    <w:rsid w:val="00F738DA"/>
    <w:rsid w:val="00F82501"/>
    <w:rsid w:val="00F87E9B"/>
    <w:rsid w:val="00F94E25"/>
    <w:rsid w:val="00FA6728"/>
    <w:rsid w:val="00FA7B86"/>
    <w:rsid w:val="00FC306B"/>
    <w:rsid w:val="00FC4E83"/>
    <w:rsid w:val="00FD3AB7"/>
    <w:rsid w:val="00FD410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45C"/>
    <w:pPr>
      <w:jc w:val="both"/>
    </w:pPr>
    <w:rPr>
      <w:sz w:val="24"/>
    </w:rPr>
  </w:style>
  <w:style w:type="character" w:default="1" w:styleId="DefaultParagraphFont">
    <w:name w:val="Default Paragraph Font"/>
    <w:link w:val="ZnakZnakZnakZnakZnakZnakZnakZnakZnakZnakZnakZnakZnakZnakZnak"/>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TMLPreformatted">
    <w:name w:val="HTML Preformatted"/>
    <w:basedOn w:val="Normal"/>
    <w:rsid w:val="00B0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color w:val="000000"/>
      <w:sz w:val="18"/>
      <w:szCs w:val="18"/>
    </w:rPr>
  </w:style>
  <w:style w:type="paragraph" w:customStyle="1" w:styleId="ZnakZnakZnakZnakZnakZnakZnakZnakZnakZnakZnakZnakZnakZnakZnak">
    <w:name w:val=" Znak Znak Znak Znak Znak Znak Znak Znak Znak Znak Znak Znak Znak Znak Znak"/>
    <w:basedOn w:val="Normal"/>
    <w:link w:val="DefaultParagraphFont"/>
    <w:rsid w:val="000F1028"/>
    <w:pPr>
      <w:spacing w:after="160" w:line="240" w:lineRule="exact"/>
      <w:jc w:val="left"/>
    </w:pPr>
    <w:rPr>
      <w:rFonts w:ascii="Tahoma" w:hAnsi="Tahoma" w:cs="Tahoma"/>
      <w:color w:val="222222"/>
      <w:sz w:val="20"/>
      <w:lang w:val="en-US" w:eastAsia="en-US"/>
    </w:rPr>
  </w:style>
  <w:style w:type="numbering" w:customStyle="1" w:styleId="Slog1">
    <w:name w:val="Slog1"/>
    <w:rsid w:val="000F1028"/>
    <w:pPr>
      <w:numPr>
        <w:numId w:val="5"/>
      </w:numPr>
    </w:pPr>
  </w:style>
  <w:style w:type="character" w:styleId="Hyperlink">
    <w:name w:val="Hyperlink"/>
    <w:rsid w:val="00F82501"/>
    <w:rPr>
      <w:color w:val="0000FF"/>
      <w:u w:val="single"/>
    </w:rPr>
  </w:style>
  <w:style w:type="paragraph" w:styleId="ListParagraph">
    <w:name w:val="List Paragraph"/>
    <w:basedOn w:val="Normal"/>
    <w:uiPriority w:val="34"/>
    <w:qFormat/>
    <w:rsid w:val="00E15C50"/>
    <w:pPr>
      <w:ind w:left="708"/>
    </w:pPr>
  </w:style>
  <w:style w:type="character" w:styleId="FollowedHyperlink">
    <w:name w:val="FollowedHyperlink"/>
    <w:rsid w:val="004D79A5"/>
    <w:rPr>
      <w:color w:val="800080"/>
      <w:u w:val="single"/>
    </w:rPr>
  </w:style>
  <w:style w:type="paragraph" w:styleId="FootnoteText">
    <w:name w:val="footnote text"/>
    <w:basedOn w:val="Normal"/>
    <w:link w:val="FootnoteTextChar"/>
    <w:uiPriority w:val="99"/>
    <w:rsid w:val="00845F6D"/>
    <w:pPr>
      <w:jc w:val="left"/>
    </w:pPr>
    <w:rPr>
      <w:sz w:val="20"/>
    </w:rPr>
  </w:style>
  <w:style w:type="character" w:customStyle="1" w:styleId="FootnoteTextChar">
    <w:name w:val="Footnote Text Char"/>
    <w:basedOn w:val="DefaultParagraphFont"/>
    <w:link w:val="FootnoteText"/>
    <w:uiPriority w:val="99"/>
    <w:rsid w:val="00845F6D"/>
  </w:style>
  <w:style w:type="character" w:styleId="FootnoteReference">
    <w:name w:val="footnote reference"/>
    <w:uiPriority w:val="99"/>
    <w:rsid w:val="00845F6D"/>
    <w:rPr>
      <w:vertAlign w:val="superscript"/>
    </w:rPr>
  </w:style>
  <w:style w:type="character" w:styleId="CommentReference">
    <w:name w:val="annotation reference"/>
    <w:rsid w:val="00845F6D"/>
    <w:rPr>
      <w:sz w:val="16"/>
      <w:szCs w:val="16"/>
    </w:rPr>
  </w:style>
  <w:style w:type="paragraph" w:styleId="CommentText">
    <w:name w:val="annotation text"/>
    <w:basedOn w:val="Normal"/>
    <w:link w:val="CommentTextChar"/>
    <w:rsid w:val="00845F6D"/>
    <w:pPr>
      <w:jc w:val="left"/>
    </w:pPr>
    <w:rPr>
      <w:sz w:val="20"/>
    </w:rPr>
  </w:style>
  <w:style w:type="character" w:customStyle="1" w:styleId="CommentTextChar">
    <w:name w:val="Comment Text Char"/>
    <w:basedOn w:val="DefaultParagraphFont"/>
    <w:link w:val="CommentText"/>
    <w:rsid w:val="00845F6D"/>
  </w:style>
  <w:style w:type="paragraph" w:styleId="BalloonText">
    <w:name w:val="Balloon Text"/>
    <w:basedOn w:val="Normal"/>
    <w:link w:val="BalloonTextChar"/>
    <w:rsid w:val="00845F6D"/>
    <w:rPr>
      <w:rFonts w:ascii="Tahoma" w:hAnsi="Tahoma" w:cs="Tahoma"/>
      <w:sz w:val="16"/>
      <w:szCs w:val="16"/>
    </w:rPr>
  </w:style>
  <w:style w:type="character" w:customStyle="1" w:styleId="BalloonTextChar">
    <w:name w:val="Balloon Text Char"/>
    <w:link w:val="BalloonText"/>
    <w:rsid w:val="00845F6D"/>
    <w:rPr>
      <w:rFonts w:ascii="Tahoma" w:hAnsi="Tahoma" w:cs="Tahoma"/>
      <w:sz w:val="16"/>
      <w:szCs w:val="16"/>
    </w:rPr>
  </w:style>
  <w:style w:type="paragraph" w:styleId="NormalWeb">
    <w:name w:val="Normal (Web)"/>
    <w:basedOn w:val="Normal"/>
    <w:uiPriority w:val="99"/>
    <w:unhideWhenUsed/>
    <w:rsid w:val="002E581B"/>
    <w:pPr>
      <w:spacing w:before="100" w:beforeAutospacing="1" w:after="100" w:afterAutospacing="1"/>
      <w:jc w:val="left"/>
    </w:pPr>
    <w:rPr>
      <w:szCs w:val="24"/>
    </w:rPr>
  </w:style>
  <w:style w:type="paragraph" w:styleId="NoSpacing">
    <w:name w:val="No Spacing"/>
    <w:uiPriority w:val="1"/>
    <w:qFormat/>
    <w:rsid w:val="00A818A2"/>
    <w:rPr>
      <w:sz w:val="24"/>
      <w:szCs w:val="24"/>
    </w:rPr>
  </w:style>
  <w:style w:type="table" w:styleId="TableGrid">
    <w:name w:val="Table Grid"/>
    <w:basedOn w:val="TableNormal"/>
    <w:rsid w:val="00904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752351">
      <w:bodyDiv w:val="1"/>
      <w:marLeft w:val="0"/>
      <w:marRight w:val="0"/>
      <w:marTop w:val="0"/>
      <w:marBottom w:val="0"/>
      <w:divBdr>
        <w:top w:val="none" w:sz="0" w:space="0" w:color="auto"/>
        <w:left w:val="none" w:sz="0" w:space="0" w:color="auto"/>
        <w:bottom w:val="none" w:sz="0" w:space="0" w:color="auto"/>
        <w:right w:val="none" w:sz="0" w:space="0" w:color="auto"/>
      </w:divBdr>
    </w:div>
    <w:div w:id="91900005">
      <w:bodyDiv w:val="1"/>
      <w:marLeft w:val="0"/>
      <w:marRight w:val="0"/>
      <w:marTop w:val="0"/>
      <w:marBottom w:val="0"/>
      <w:divBdr>
        <w:top w:val="none" w:sz="0" w:space="0" w:color="auto"/>
        <w:left w:val="none" w:sz="0" w:space="0" w:color="auto"/>
        <w:bottom w:val="none" w:sz="0" w:space="0" w:color="auto"/>
        <w:right w:val="none" w:sz="0" w:space="0" w:color="auto"/>
      </w:divBdr>
    </w:div>
    <w:div w:id="221673145">
      <w:bodyDiv w:val="1"/>
      <w:marLeft w:val="0"/>
      <w:marRight w:val="0"/>
      <w:marTop w:val="0"/>
      <w:marBottom w:val="0"/>
      <w:divBdr>
        <w:top w:val="none" w:sz="0" w:space="0" w:color="auto"/>
        <w:left w:val="none" w:sz="0" w:space="0" w:color="auto"/>
        <w:bottom w:val="none" w:sz="0" w:space="0" w:color="auto"/>
        <w:right w:val="none" w:sz="0" w:space="0" w:color="auto"/>
      </w:divBdr>
    </w:div>
    <w:div w:id="273681201">
      <w:bodyDiv w:val="1"/>
      <w:marLeft w:val="0"/>
      <w:marRight w:val="0"/>
      <w:marTop w:val="0"/>
      <w:marBottom w:val="0"/>
      <w:divBdr>
        <w:top w:val="none" w:sz="0" w:space="0" w:color="auto"/>
        <w:left w:val="none" w:sz="0" w:space="0" w:color="auto"/>
        <w:bottom w:val="none" w:sz="0" w:space="0" w:color="auto"/>
        <w:right w:val="none" w:sz="0" w:space="0" w:color="auto"/>
      </w:divBdr>
    </w:div>
    <w:div w:id="434639256">
      <w:bodyDiv w:val="1"/>
      <w:marLeft w:val="0"/>
      <w:marRight w:val="0"/>
      <w:marTop w:val="0"/>
      <w:marBottom w:val="0"/>
      <w:divBdr>
        <w:top w:val="none" w:sz="0" w:space="0" w:color="auto"/>
        <w:left w:val="none" w:sz="0" w:space="0" w:color="auto"/>
        <w:bottom w:val="none" w:sz="0" w:space="0" w:color="auto"/>
        <w:right w:val="none" w:sz="0" w:space="0" w:color="auto"/>
      </w:divBdr>
    </w:div>
    <w:div w:id="586616977">
      <w:bodyDiv w:val="1"/>
      <w:marLeft w:val="0"/>
      <w:marRight w:val="0"/>
      <w:marTop w:val="0"/>
      <w:marBottom w:val="0"/>
      <w:divBdr>
        <w:top w:val="none" w:sz="0" w:space="0" w:color="auto"/>
        <w:left w:val="none" w:sz="0" w:space="0" w:color="auto"/>
        <w:bottom w:val="none" w:sz="0" w:space="0" w:color="auto"/>
        <w:right w:val="none" w:sz="0" w:space="0" w:color="auto"/>
      </w:divBdr>
    </w:div>
    <w:div w:id="706561668">
      <w:bodyDiv w:val="1"/>
      <w:marLeft w:val="0"/>
      <w:marRight w:val="0"/>
      <w:marTop w:val="0"/>
      <w:marBottom w:val="0"/>
      <w:divBdr>
        <w:top w:val="none" w:sz="0" w:space="0" w:color="auto"/>
        <w:left w:val="none" w:sz="0" w:space="0" w:color="auto"/>
        <w:bottom w:val="none" w:sz="0" w:space="0" w:color="auto"/>
        <w:right w:val="none" w:sz="0" w:space="0" w:color="auto"/>
      </w:divBdr>
    </w:div>
    <w:div w:id="70837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os.si/operaterj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rs@dt-rs.si" TargetMode="External"/><Relationship Id="rId5" Type="http://schemas.openxmlformats.org/officeDocument/2006/relationships/webSettings" Target="webSettings.xml"/><Relationship Id="rId10" Type="http://schemas.openxmlformats.org/officeDocument/2006/relationships/hyperlink" Target="mailto:gp.mizs@gov.si" TargetMode="External"/><Relationship Id="rId4" Type="http://schemas.openxmlformats.org/officeDocument/2006/relationships/settings" Target="settings.xml"/><Relationship Id="rId9" Type="http://schemas.openxmlformats.org/officeDocument/2006/relationships/hyperlink" Target="mailto:gp.mp@gov.s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odlocitve.us-rs.si/usrs/us-odl.nsf/o/DA175692EA4709BAC12574E3003EB8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13E9-DE19-4B31-9B0F-C6B2D0D6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941</Words>
  <Characters>5365</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RSPI</Company>
  <LinksUpToDate>false</LinksUpToDate>
  <CharactersWithSpaces>6294</CharactersWithSpaces>
  <SharedDoc>false</SharedDoc>
  <HLinks>
    <vt:vector size="30" baseType="variant">
      <vt:variant>
        <vt:i4>7667716</vt:i4>
      </vt:variant>
      <vt:variant>
        <vt:i4>9</vt:i4>
      </vt:variant>
      <vt:variant>
        <vt:i4>0</vt:i4>
      </vt:variant>
      <vt:variant>
        <vt:i4>5</vt:i4>
      </vt:variant>
      <vt:variant>
        <vt:lpwstr>mailto:dtrs@dt-rs.si</vt:lpwstr>
      </vt:variant>
      <vt:variant>
        <vt:lpwstr/>
      </vt:variant>
      <vt:variant>
        <vt:i4>5439532</vt:i4>
      </vt:variant>
      <vt:variant>
        <vt:i4>6</vt:i4>
      </vt:variant>
      <vt:variant>
        <vt:i4>0</vt:i4>
      </vt:variant>
      <vt:variant>
        <vt:i4>5</vt:i4>
      </vt:variant>
      <vt:variant>
        <vt:lpwstr>mailto:gp.mizs@gov.si</vt:lpwstr>
      </vt:variant>
      <vt:variant>
        <vt:lpwstr/>
      </vt:variant>
      <vt:variant>
        <vt:i4>3735638</vt:i4>
      </vt:variant>
      <vt:variant>
        <vt:i4>3</vt:i4>
      </vt:variant>
      <vt:variant>
        <vt:i4>0</vt:i4>
      </vt:variant>
      <vt:variant>
        <vt:i4>5</vt:i4>
      </vt:variant>
      <vt:variant>
        <vt:lpwstr>mailto:gp.mp@gov.si</vt:lpwstr>
      </vt:variant>
      <vt:variant>
        <vt:lpwstr/>
      </vt:variant>
      <vt:variant>
        <vt:i4>393232</vt:i4>
      </vt:variant>
      <vt:variant>
        <vt:i4>0</vt:i4>
      </vt:variant>
      <vt:variant>
        <vt:i4>0</vt:i4>
      </vt:variant>
      <vt:variant>
        <vt:i4>5</vt:i4>
      </vt:variant>
      <vt:variant>
        <vt:lpwstr>http://www.akos.si/operaterji</vt:lpwstr>
      </vt:variant>
      <vt:variant>
        <vt:lpwstr/>
      </vt:variant>
      <vt:variant>
        <vt:i4>4915275</vt:i4>
      </vt:variant>
      <vt:variant>
        <vt:i4>0</vt:i4>
      </vt:variant>
      <vt:variant>
        <vt:i4>0</vt:i4>
      </vt:variant>
      <vt:variant>
        <vt:i4>5</vt:i4>
      </vt:variant>
      <vt:variant>
        <vt:lpwstr>http://odlocitve.us-rs.si/usrs/us-odl.nsf/o/DA175692EA4709BAC12574E3003EB895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Anze</dc:creator>
  <cp:keywords>poziv ZIN</cp:keywords>
  <cp:lastModifiedBy>Anze</cp:lastModifiedBy>
  <cp:revision>1</cp:revision>
  <cp:lastPrinted>2014-02-20T09:35:00Z</cp:lastPrinted>
  <dcterms:created xsi:type="dcterms:W3CDTF">2014-02-27T17:46:00Z</dcterms:created>
  <dcterms:modified xsi:type="dcterms:W3CDTF">2014-02-27T19:20:00Z</dcterms:modified>
</cp:coreProperties>
</file>